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D20D" w14:textId="77777777" w:rsidR="00E817A1" w:rsidRDefault="00E817A1" w:rsidP="008A3D33">
      <w:pPr>
        <w:spacing w:after="0" w:line="360" w:lineRule="auto"/>
        <w:jc w:val="center"/>
        <w:rPr>
          <w:rFonts w:ascii="Arial" w:hAnsi="Arial" w:cs="Arial"/>
          <w:sz w:val="24"/>
          <w:szCs w:val="24"/>
        </w:rPr>
      </w:pPr>
    </w:p>
    <w:p w14:paraId="0BE9AB60" w14:textId="77777777" w:rsidR="00E817A1" w:rsidRDefault="00E817A1" w:rsidP="008A3D33">
      <w:pPr>
        <w:spacing w:after="0" w:line="360" w:lineRule="auto"/>
        <w:jc w:val="center"/>
        <w:rPr>
          <w:rFonts w:ascii="Arial" w:hAnsi="Arial" w:cs="Arial"/>
          <w:sz w:val="24"/>
          <w:szCs w:val="24"/>
        </w:rPr>
      </w:pPr>
    </w:p>
    <w:p w14:paraId="0F743365" w14:textId="713EA628" w:rsidR="005C0131" w:rsidRPr="008A3D33" w:rsidRDefault="00E817A1" w:rsidP="008A3D33">
      <w:pPr>
        <w:spacing w:after="0" w:line="360" w:lineRule="auto"/>
        <w:jc w:val="center"/>
        <w:rPr>
          <w:rFonts w:ascii="Arial" w:hAnsi="Arial" w:cs="Arial"/>
          <w:b/>
          <w:bCs/>
          <w:sz w:val="24"/>
          <w:szCs w:val="24"/>
        </w:rPr>
      </w:pPr>
      <w:r w:rsidRPr="008A3D33">
        <w:rPr>
          <w:rFonts w:ascii="Arial" w:hAnsi="Arial" w:cs="Arial"/>
          <w:b/>
          <w:bCs/>
          <w:sz w:val="24"/>
          <w:szCs w:val="24"/>
        </w:rPr>
        <w:t>Πρόταση νόμου</w:t>
      </w:r>
    </w:p>
    <w:p w14:paraId="0B7953A1" w14:textId="7AA82640" w:rsidR="00E817A1" w:rsidRPr="008A3D33" w:rsidRDefault="00E817A1" w:rsidP="008A3D33">
      <w:pPr>
        <w:spacing w:after="0" w:line="360" w:lineRule="auto"/>
        <w:jc w:val="center"/>
        <w:rPr>
          <w:rFonts w:ascii="Arial" w:hAnsi="Arial" w:cs="Arial"/>
          <w:b/>
          <w:bCs/>
          <w:sz w:val="24"/>
          <w:szCs w:val="24"/>
        </w:rPr>
      </w:pPr>
      <w:r w:rsidRPr="008A3D33">
        <w:rPr>
          <w:rFonts w:ascii="Arial" w:hAnsi="Arial" w:cs="Arial"/>
          <w:b/>
          <w:bCs/>
          <w:sz w:val="24"/>
          <w:szCs w:val="24"/>
        </w:rPr>
        <w:t>«Για την προστασία της ελεύθερης λειτουργίας του δημοκρατικού πολιτεύματος στις εκλογές»</w:t>
      </w:r>
    </w:p>
    <w:p w14:paraId="31EDFFCC" w14:textId="127B02E3" w:rsidR="00E817A1" w:rsidRDefault="00E817A1" w:rsidP="008A3D33">
      <w:pPr>
        <w:spacing w:after="0" w:line="360" w:lineRule="auto"/>
        <w:ind w:firstLine="567"/>
        <w:jc w:val="both"/>
        <w:rPr>
          <w:rFonts w:ascii="Arial" w:hAnsi="Arial" w:cs="Arial"/>
          <w:sz w:val="24"/>
          <w:szCs w:val="24"/>
        </w:rPr>
      </w:pPr>
    </w:p>
    <w:p w14:paraId="142A86C6" w14:textId="1FD071BE" w:rsidR="00E817A1" w:rsidRDefault="00E817A1" w:rsidP="008A3D33">
      <w:pPr>
        <w:spacing w:after="0" w:line="360" w:lineRule="auto"/>
        <w:ind w:firstLine="567"/>
        <w:jc w:val="both"/>
        <w:rPr>
          <w:rFonts w:ascii="Arial" w:hAnsi="Arial" w:cs="Arial"/>
          <w:sz w:val="24"/>
          <w:szCs w:val="24"/>
        </w:rPr>
      </w:pPr>
    </w:p>
    <w:p w14:paraId="1AA84FAE" w14:textId="34DBF876" w:rsidR="00E817A1" w:rsidRPr="00E817A1" w:rsidRDefault="00E817A1" w:rsidP="008A3D33">
      <w:pPr>
        <w:spacing w:after="0" w:line="360" w:lineRule="auto"/>
        <w:jc w:val="both"/>
        <w:rPr>
          <w:rFonts w:ascii="Arial" w:hAnsi="Arial" w:cs="Arial"/>
          <w:b/>
          <w:bCs/>
          <w:sz w:val="24"/>
          <w:szCs w:val="24"/>
        </w:rPr>
      </w:pPr>
      <w:r w:rsidRPr="00E817A1">
        <w:rPr>
          <w:rFonts w:ascii="Arial" w:hAnsi="Arial" w:cs="Arial"/>
          <w:b/>
          <w:bCs/>
          <w:sz w:val="24"/>
          <w:szCs w:val="24"/>
        </w:rPr>
        <w:t xml:space="preserve">Προτεινόμενη διάταξη </w:t>
      </w:r>
    </w:p>
    <w:p w14:paraId="75D7A413" w14:textId="6768630E" w:rsidR="00E817A1" w:rsidRDefault="00E817A1" w:rsidP="008A3D33">
      <w:pPr>
        <w:spacing w:after="0" w:line="360" w:lineRule="auto"/>
        <w:ind w:firstLine="567"/>
        <w:jc w:val="both"/>
        <w:rPr>
          <w:rFonts w:ascii="Arial" w:hAnsi="Arial" w:cs="Arial"/>
          <w:sz w:val="24"/>
          <w:szCs w:val="24"/>
        </w:rPr>
      </w:pPr>
    </w:p>
    <w:p w14:paraId="2AACF28B" w14:textId="045FF06F" w:rsidR="008A3D33" w:rsidRPr="008A3D33" w:rsidRDefault="008A3D33" w:rsidP="008A3D33">
      <w:pPr>
        <w:spacing w:after="0" w:line="360" w:lineRule="auto"/>
        <w:jc w:val="center"/>
        <w:rPr>
          <w:rFonts w:ascii="Arial" w:hAnsi="Arial" w:cs="Arial"/>
          <w:b/>
          <w:bCs/>
          <w:sz w:val="24"/>
          <w:szCs w:val="24"/>
        </w:rPr>
      </w:pPr>
      <w:r w:rsidRPr="008A3D33">
        <w:rPr>
          <w:rFonts w:ascii="Arial" w:hAnsi="Arial" w:cs="Arial"/>
          <w:b/>
          <w:bCs/>
          <w:sz w:val="24"/>
          <w:szCs w:val="24"/>
        </w:rPr>
        <w:t>Άρθρο μόνο</w:t>
      </w:r>
    </w:p>
    <w:p w14:paraId="4CB715D1" w14:textId="6590D6C0" w:rsidR="008A3D33" w:rsidRPr="008A3D33" w:rsidRDefault="008A3D33" w:rsidP="008A3D33">
      <w:pPr>
        <w:spacing w:after="0" w:line="360" w:lineRule="auto"/>
        <w:ind w:firstLine="567"/>
        <w:jc w:val="both"/>
        <w:rPr>
          <w:rFonts w:ascii="Arial" w:hAnsi="Arial" w:cs="Arial"/>
          <w:sz w:val="24"/>
          <w:szCs w:val="24"/>
        </w:rPr>
      </w:pPr>
      <w:r w:rsidRPr="008A3D33">
        <w:rPr>
          <w:rFonts w:ascii="Arial" w:hAnsi="Arial" w:cs="Arial"/>
          <w:b/>
          <w:bCs/>
          <w:sz w:val="24"/>
          <w:szCs w:val="24"/>
        </w:rPr>
        <w:t>1.</w:t>
      </w:r>
      <w:r>
        <w:rPr>
          <w:rFonts w:ascii="Arial" w:hAnsi="Arial" w:cs="Arial"/>
          <w:sz w:val="24"/>
          <w:szCs w:val="24"/>
        </w:rPr>
        <w:t xml:space="preserve"> </w:t>
      </w:r>
      <w:r w:rsidRPr="008A3D33">
        <w:rPr>
          <w:rFonts w:ascii="Arial" w:hAnsi="Arial" w:cs="Arial"/>
          <w:sz w:val="24"/>
          <w:szCs w:val="24"/>
        </w:rPr>
        <w:t xml:space="preserve">Στο τέλος της παρ. 1 του άρθρου 32 του </w:t>
      </w:r>
      <w:proofErr w:type="spellStart"/>
      <w:r w:rsidRPr="008A3D33">
        <w:rPr>
          <w:rFonts w:ascii="Arial" w:hAnsi="Arial" w:cs="Arial"/>
          <w:sz w:val="24"/>
          <w:szCs w:val="24"/>
        </w:rPr>
        <w:t>π.δ.</w:t>
      </w:r>
      <w:proofErr w:type="spellEnd"/>
      <w:r w:rsidRPr="008A3D33">
        <w:rPr>
          <w:rFonts w:ascii="Arial" w:hAnsi="Arial" w:cs="Arial"/>
          <w:sz w:val="24"/>
          <w:szCs w:val="24"/>
        </w:rPr>
        <w:t xml:space="preserve"> 26/2012</w:t>
      </w:r>
      <w:r>
        <w:rPr>
          <w:rFonts w:ascii="Arial" w:hAnsi="Arial" w:cs="Arial"/>
          <w:sz w:val="24"/>
          <w:szCs w:val="24"/>
        </w:rPr>
        <w:t xml:space="preserve"> «</w:t>
      </w:r>
      <w:r w:rsidRPr="008A3D33">
        <w:rPr>
          <w:rFonts w:ascii="Arial" w:hAnsi="Arial" w:cs="Arial"/>
          <w:sz w:val="24"/>
          <w:szCs w:val="24"/>
        </w:rPr>
        <w:t>Κωδικοποίηση σ</w:t>
      </w:r>
      <w:r>
        <w:rPr>
          <w:rFonts w:ascii="Arial" w:hAnsi="Arial" w:cs="Arial"/>
          <w:sz w:val="24"/>
          <w:szCs w:val="24"/>
        </w:rPr>
        <w:t xml:space="preserve">’ </w:t>
      </w:r>
      <w:r w:rsidRPr="008A3D33">
        <w:rPr>
          <w:rFonts w:ascii="Arial" w:hAnsi="Arial" w:cs="Arial"/>
          <w:sz w:val="24"/>
          <w:szCs w:val="24"/>
        </w:rPr>
        <w:t>ενιαίο κείμενο των διατάξεων της νομοθεσίας για την εκλογή βουλευτών</w:t>
      </w:r>
      <w:r>
        <w:rPr>
          <w:rFonts w:ascii="Arial" w:hAnsi="Arial" w:cs="Arial"/>
          <w:sz w:val="24"/>
          <w:szCs w:val="24"/>
        </w:rPr>
        <w:t>» (Α΄ 57)</w:t>
      </w:r>
      <w:r w:rsidRPr="008A3D33">
        <w:rPr>
          <w:rFonts w:ascii="Arial" w:hAnsi="Arial" w:cs="Arial"/>
          <w:sz w:val="24"/>
          <w:szCs w:val="24"/>
        </w:rPr>
        <w:t xml:space="preserve"> προστίθενται εδάφια ως εξής:</w:t>
      </w:r>
    </w:p>
    <w:p w14:paraId="26CCD5C2" w14:textId="7B39E3F6" w:rsidR="008A3D33" w:rsidRPr="008A3D33" w:rsidRDefault="008A3D33" w:rsidP="008A3D33">
      <w:pPr>
        <w:spacing w:after="0" w:line="360" w:lineRule="auto"/>
        <w:ind w:firstLine="567"/>
        <w:jc w:val="both"/>
        <w:rPr>
          <w:rFonts w:ascii="Arial" w:hAnsi="Arial" w:cs="Arial"/>
          <w:sz w:val="24"/>
          <w:szCs w:val="24"/>
        </w:rPr>
      </w:pPr>
      <w:r w:rsidRPr="008A3D33">
        <w:rPr>
          <w:rFonts w:ascii="Arial" w:hAnsi="Arial" w:cs="Arial"/>
          <w:sz w:val="24"/>
          <w:szCs w:val="24"/>
        </w:rPr>
        <w:t xml:space="preserve">«Δεν έχουν δικαίωμα κατάρτισης συνδυασμών πολιτικά κόμματα η οργάνωση και δράση των οποίων δεν εξυπηρετεί την ελεύθερη λειτουργία του δημοκρατικού πολιτεύματος κατά την έννοια του άρθρου 29 παρ. 1 του Συντάγματος. Τέτοια είναι πολιτικά κόμματα των οποίων οι καταστατικές διατάξεις ή ιδεολογικές διακηρύξεις ή η πολιτική δράση υποκινεί, προκαλεί, διεγείρει ή προτρέπει σε πράξεις ή ενέργειες που μπορούν να προκαλέσουν διακρίσεις, μίσος ή βία κατά προσώπου ή ομάδας προσώπων που προσδιορίζονται με βάση τη φυλή, το χρώμα, τη θρησκεία, τις γενεαλογικές καταβολές, την εθνική ή </w:t>
      </w:r>
      <w:proofErr w:type="spellStart"/>
      <w:r w:rsidRPr="008A3D33">
        <w:rPr>
          <w:rFonts w:ascii="Arial" w:hAnsi="Arial" w:cs="Arial"/>
          <w:sz w:val="24"/>
          <w:szCs w:val="24"/>
        </w:rPr>
        <w:t>εθνοτική</w:t>
      </w:r>
      <w:proofErr w:type="spellEnd"/>
      <w:r w:rsidRPr="008A3D33">
        <w:rPr>
          <w:rFonts w:ascii="Arial" w:hAnsi="Arial" w:cs="Arial"/>
          <w:sz w:val="24"/>
          <w:szCs w:val="24"/>
        </w:rPr>
        <w:t xml:space="preserve"> καταγωγή, το σεξουαλικό προσανατολισμό, την ταυτότητα φύλου</w:t>
      </w:r>
      <w:r w:rsidR="00B80A84">
        <w:rPr>
          <w:rFonts w:ascii="Arial" w:hAnsi="Arial" w:cs="Arial"/>
          <w:sz w:val="24"/>
          <w:szCs w:val="24"/>
        </w:rPr>
        <w:t>, χαρακτηριστικά φύλου</w:t>
      </w:r>
      <w:r w:rsidRPr="008A3D33">
        <w:rPr>
          <w:rFonts w:ascii="Arial" w:hAnsi="Arial" w:cs="Arial"/>
          <w:sz w:val="24"/>
          <w:szCs w:val="24"/>
        </w:rPr>
        <w:t xml:space="preserve"> ή την αναπηρία</w:t>
      </w:r>
      <w:r w:rsidR="007A5E6D">
        <w:rPr>
          <w:rFonts w:ascii="Arial" w:hAnsi="Arial" w:cs="Arial"/>
          <w:sz w:val="24"/>
          <w:szCs w:val="24"/>
        </w:rPr>
        <w:t>, καθώς επίσης</w:t>
      </w:r>
      <w:r w:rsidRPr="008A3D33">
        <w:rPr>
          <w:rFonts w:ascii="Arial" w:hAnsi="Arial" w:cs="Arial"/>
          <w:sz w:val="24"/>
          <w:szCs w:val="24"/>
        </w:rPr>
        <w:t xml:space="preserve"> κόμματα των οποίων ο επικεφαλής ή μέλος</w:t>
      </w:r>
      <w:r w:rsidR="00EF044E">
        <w:rPr>
          <w:rFonts w:ascii="Arial" w:hAnsi="Arial" w:cs="Arial"/>
          <w:sz w:val="24"/>
          <w:szCs w:val="24"/>
          <w:lang w:val="en-US"/>
        </w:rPr>
        <w:t xml:space="preserve"> </w:t>
      </w:r>
      <w:r w:rsidR="00EF044E">
        <w:rPr>
          <w:rFonts w:ascii="Arial" w:hAnsi="Arial" w:cs="Arial"/>
          <w:sz w:val="24"/>
          <w:szCs w:val="24"/>
        </w:rPr>
        <w:t>οργάνου διοίκησης</w:t>
      </w:r>
      <w:r w:rsidRPr="008A3D33">
        <w:rPr>
          <w:rFonts w:ascii="Arial" w:hAnsi="Arial" w:cs="Arial"/>
          <w:sz w:val="24"/>
          <w:szCs w:val="24"/>
        </w:rPr>
        <w:t xml:space="preserve"> έχει καταδικαστεί</w:t>
      </w:r>
      <w:r w:rsidR="00EF044E">
        <w:rPr>
          <w:rFonts w:ascii="Arial" w:hAnsi="Arial" w:cs="Arial"/>
          <w:sz w:val="24"/>
          <w:szCs w:val="24"/>
        </w:rPr>
        <w:t>, ακόμα και πρωτοδίκως,</w:t>
      </w:r>
      <w:r w:rsidRPr="008A3D33">
        <w:rPr>
          <w:rFonts w:ascii="Arial" w:hAnsi="Arial" w:cs="Arial"/>
          <w:sz w:val="24"/>
          <w:szCs w:val="24"/>
        </w:rPr>
        <w:t xml:space="preserve"> για τα εγκλήματα των άρθρων 187 και 187Α του Ποινικού Κώδικα.</w:t>
      </w:r>
      <w:r w:rsidR="00AB0588">
        <w:rPr>
          <w:rFonts w:ascii="Arial" w:hAnsi="Arial" w:cs="Arial"/>
          <w:sz w:val="24"/>
          <w:szCs w:val="24"/>
          <w:lang w:val="en-US"/>
        </w:rPr>
        <w:t xml:space="preserve"> </w:t>
      </w:r>
      <w:r w:rsidR="00AB0588">
        <w:rPr>
          <w:rFonts w:ascii="Arial" w:hAnsi="Arial" w:cs="Arial"/>
          <w:sz w:val="24"/>
          <w:szCs w:val="24"/>
        </w:rPr>
        <w:t>Η περίπτωση αυτή συντρέχει ακόμα και για απλό μέλος, εάν έχει τελέσει εγκλήματα του προηγούμενου εδαφίου με ναζιστικό ή ρατσιστικό κίνητρο, στο πλαίσιο δράσης κόμματος ή στο όνομά του.</w:t>
      </w:r>
      <w:r w:rsidRPr="008A3D33">
        <w:rPr>
          <w:rFonts w:ascii="Arial" w:hAnsi="Arial" w:cs="Arial"/>
          <w:sz w:val="24"/>
          <w:szCs w:val="24"/>
        </w:rPr>
        <w:t xml:space="preserve"> Η συνδρομή των περιπτώσεων τ</w:t>
      </w:r>
      <w:r w:rsidR="00AB0588">
        <w:rPr>
          <w:rFonts w:ascii="Arial" w:hAnsi="Arial" w:cs="Arial"/>
          <w:sz w:val="24"/>
          <w:szCs w:val="24"/>
        </w:rPr>
        <w:t>ων</w:t>
      </w:r>
      <w:r w:rsidRPr="008A3D33">
        <w:rPr>
          <w:rFonts w:ascii="Arial" w:hAnsi="Arial" w:cs="Arial"/>
          <w:sz w:val="24"/>
          <w:szCs w:val="24"/>
        </w:rPr>
        <w:t xml:space="preserve"> προηγούμεν</w:t>
      </w:r>
      <w:r w:rsidR="00AB0588">
        <w:rPr>
          <w:rFonts w:ascii="Arial" w:hAnsi="Arial" w:cs="Arial"/>
          <w:sz w:val="24"/>
          <w:szCs w:val="24"/>
        </w:rPr>
        <w:t>ων</w:t>
      </w:r>
      <w:r w:rsidRPr="008A3D33">
        <w:rPr>
          <w:rFonts w:ascii="Arial" w:hAnsi="Arial" w:cs="Arial"/>
          <w:sz w:val="24"/>
          <w:szCs w:val="24"/>
        </w:rPr>
        <w:t xml:space="preserve"> εδαφί</w:t>
      </w:r>
      <w:r w:rsidR="00AB0588">
        <w:rPr>
          <w:rFonts w:ascii="Arial" w:hAnsi="Arial" w:cs="Arial"/>
          <w:sz w:val="24"/>
          <w:szCs w:val="24"/>
        </w:rPr>
        <w:t>ων</w:t>
      </w:r>
      <w:r w:rsidRPr="008A3D33">
        <w:rPr>
          <w:rFonts w:ascii="Arial" w:hAnsi="Arial" w:cs="Arial"/>
          <w:sz w:val="24"/>
          <w:szCs w:val="24"/>
        </w:rPr>
        <w:t xml:space="preserve"> ελέγχεται αυτεπαγγέλτως από το Α1 Τμήμα του Αρείου Πάγου. Προς υποβοήθηση της κρίσης του, </w:t>
      </w:r>
      <w:bookmarkStart w:id="0" w:name="_Hlk124936084"/>
      <w:r w:rsidRPr="008A3D33">
        <w:rPr>
          <w:rFonts w:ascii="Arial" w:hAnsi="Arial" w:cs="Arial"/>
          <w:sz w:val="24"/>
          <w:szCs w:val="24"/>
        </w:rPr>
        <w:t xml:space="preserve">πολιτικά κόμματα, ενώσεις προσώπων ή άλλες οργανώσεις της κοινωνίας της πολιτών καθώς και κάθε εκλογέας έχουν δικαίωμα να υποβάλουν στο Α1 Τμήμα του Αρείου Πάγου </w:t>
      </w:r>
      <w:bookmarkEnd w:id="0"/>
      <w:r w:rsidRPr="008A3D33">
        <w:rPr>
          <w:rFonts w:ascii="Arial" w:hAnsi="Arial" w:cs="Arial"/>
          <w:sz w:val="24"/>
          <w:szCs w:val="24"/>
        </w:rPr>
        <w:t xml:space="preserve">υπόμνημα με στοιχεία τεκμηρίωσης μέχρι την επομένη της λήξης της προθεσμίας του άρθρου 34 παρ. 1 του παρόντος». </w:t>
      </w:r>
    </w:p>
    <w:p w14:paraId="6032F924" w14:textId="70D5EF7C" w:rsidR="00E817A1" w:rsidRDefault="008A3D33" w:rsidP="008A3D33">
      <w:pPr>
        <w:spacing w:after="0" w:line="360" w:lineRule="auto"/>
        <w:ind w:firstLine="567"/>
        <w:jc w:val="both"/>
        <w:rPr>
          <w:rFonts w:ascii="Arial" w:hAnsi="Arial" w:cs="Arial"/>
          <w:sz w:val="24"/>
          <w:szCs w:val="24"/>
        </w:rPr>
      </w:pPr>
      <w:r w:rsidRPr="008A3D33">
        <w:rPr>
          <w:rFonts w:ascii="Arial" w:hAnsi="Arial" w:cs="Arial"/>
          <w:b/>
          <w:bCs/>
          <w:sz w:val="24"/>
          <w:szCs w:val="24"/>
        </w:rPr>
        <w:lastRenderedPageBreak/>
        <w:t>2.</w:t>
      </w:r>
      <w:r>
        <w:rPr>
          <w:rFonts w:ascii="Arial" w:hAnsi="Arial" w:cs="Arial"/>
          <w:sz w:val="24"/>
          <w:szCs w:val="24"/>
        </w:rPr>
        <w:t xml:space="preserve"> Η ισχύς του παρόντος αρχίζει από τη δημοσίευσή του στην Εφημερίδα της Κυβερνήσεως. </w:t>
      </w:r>
    </w:p>
    <w:p w14:paraId="18B67AD6" w14:textId="431D963E" w:rsidR="00E817A1" w:rsidRDefault="00E817A1" w:rsidP="008A3D33">
      <w:pPr>
        <w:spacing w:after="0" w:line="360" w:lineRule="auto"/>
        <w:ind w:firstLine="567"/>
        <w:jc w:val="both"/>
        <w:rPr>
          <w:rFonts w:ascii="Arial" w:hAnsi="Arial" w:cs="Arial"/>
          <w:sz w:val="24"/>
          <w:szCs w:val="24"/>
        </w:rPr>
      </w:pPr>
    </w:p>
    <w:p w14:paraId="6119B40B" w14:textId="77777777" w:rsidR="00E93668" w:rsidRDefault="00E93668" w:rsidP="008A3D33">
      <w:pPr>
        <w:spacing w:after="0" w:line="360" w:lineRule="auto"/>
        <w:ind w:firstLine="567"/>
        <w:jc w:val="both"/>
        <w:rPr>
          <w:rFonts w:ascii="Arial" w:hAnsi="Arial" w:cs="Arial"/>
          <w:sz w:val="24"/>
          <w:szCs w:val="24"/>
        </w:rPr>
      </w:pPr>
    </w:p>
    <w:p w14:paraId="4710B872" w14:textId="74C185C4" w:rsidR="00E817A1" w:rsidRPr="007A5E6D" w:rsidRDefault="007A5E6D" w:rsidP="007A5E6D">
      <w:pPr>
        <w:spacing w:after="0" w:line="360" w:lineRule="auto"/>
        <w:jc w:val="both"/>
        <w:rPr>
          <w:rFonts w:ascii="Arial" w:hAnsi="Arial" w:cs="Arial"/>
          <w:b/>
          <w:bCs/>
          <w:sz w:val="24"/>
          <w:szCs w:val="24"/>
        </w:rPr>
      </w:pPr>
      <w:r w:rsidRPr="007A5E6D">
        <w:rPr>
          <w:rFonts w:ascii="Arial" w:hAnsi="Arial" w:cs="Arial"/>
          <w:b/>
          <w:bCs/>
          <w:sz w:val="24"/>
          <w:szCs w:val="24"/>
        </w:rPr>
        <w:t xml:space="preserve">Αιτιολογική έκθεση </w:t>
      </w:r>
    </w:p>
    <w:p w14:paraId="798CEDB3" w14:textId="4348FBA8" w:rsidR="00E817A1" w:rsidRDefault="00E817A1" w:rsidP="008A3D33">
      <w:pPr>
        <w:spacing w:after="0" w:line="360" w:lineRule="auto"/>
        <w:ind w:firstLine="567"/>
        <w:jc w:val="both"/>
        <w:rPr>
          <w:rFonts w:ascii="Arial" w:hAnsi="Arial" w:cs="Arial"/>
          <w:sz w:val="24"/>
          <w:szCs w:val="24"/>
        </w:rPr>
      </w:pPr>
    </w:p>
    <w:p w14:paraId="61EB46F4" w14:textId="7EE90007" w:rsidR="007A5E6D" w:rsidRDefault="00D335E5" w:rsidP="008A3D33">
      <w:pPr>
        <w:spacing w:after="0" w:line="360" w:lineRule="auto"/>
        <w:ind w:firstLine="567"/>
        <w:jc w:val="both"/>
        <w:rPr>
          <w:rFonts w:ascii="Arial" w:hAnsi="Arial" w:cs="Arial"/>
          <w:sz w:val="24"/>
          <w:szCs w:val="24"/>
        </w:rPr>
      </w:pPr>
      <w:r>
        <w:rPr>
          <w:rFonts w:ascii="Arial" w:hAnsi="Arial" w:cs="Arial"/>
          <w:sz w:val="24"/>
          <w:szCs w:val="24"/>
        </w:rPr>
        <w:t xml:space="preserve">Με την προτεινόμενη διάταξη ρυθμίζεται ένα επιτακτικό όσο και ευαίσθητο ζήτημα της λειτουργίας του πολιτεύματος. Το άρθρο 29 παρ. 1 του Συντάγματος ορίζει ότι η ίδρυση πολιτικών κομμάτων είναι ελεύθερη, όμως η οργάνωση και η δράση τους οφείλει να εξυπηρετεί την ελεύθερη λειτουργία του δημοκρατικού πολιτεύματος. Η συνταγματική διάταξη δεν προβλέπει τη δυνατότητα απαγόρευσης λειτουργίας πολιτικού κόμματος. </w:t>
      </w:r>
      <w:r w:rsidR="00AB6101">
        <w:rPr>
          <w:rFonts w:ascii="Arial" w:hAnsi="Arial" w:cs="Arial"/>
          <w:sz w:val="24"/>
          <w:szCs w:val="24"/>
        </w:rPr>
        <w:t>Προς το σκοπό προστασίας της ελεύθερης λειτουργίας του δημοκρατικού πολιτεύματος,</w:t>
      </w:r>
      <w:r>
        <w:rPr>
          <w:rFonts w:ascii="Arial" w:hAnsi="Arial" w:cs="Arial"/>
          <w:sz w:val="24"/>
          <w:szCs w:val="24"/>
        </w:rPr>
        <w:t xml:space="preserve"> </w:t>
      </w:r>
      <w:r w:rsidR="00AB6101">
        <w:rPr>
          <w:rFonts w:ascii="Arial" w:hAnsi="Arial" w:cs="Arial"/>
          <w:sz w:val="24"/>
          <w:szCs w:val="24"/>
        </w:rPr>
        <w:t xml:space="preserve">ωστόσο, ο εκλογικός νόμος μπορεί </w:t>
      </w:r>
      <w:r>
        <w:rPr>
          <w:rFonts w:ascii="Arial" w:hAnsi="Arial" w:cs="Arial"/>
          <w:sz w:val="24"/>
          <w:szCs w:val="24"/>
        </w:rPr>
        <w:t>να θέσει υπό όρους τη συμμετοχή</w:t>
      </w:r>
      <w:r w:rsidR="00AB6101">
        <w:rPr>
          <w:rFonts w:ascii="Arial" w:hAnsi="Arial" w:cs="Arial"/>
          <w:sz w:val="24"/>
          <w:szCs w:val="24"/>
        </w:rPr>
        <w:t xml:space="preserve"> του</w:t>
      </w:r>
      <w:r>
        <w:rPr>
          <w:rFonts w:ascii="Arial" w:hAnsi="Arial" w:cs="Arial"/>
          <w:sz w:val="24"/>
          <w:szCs w:val="24"/>
        </w:rPr>
        <w:t xml:space="preserve"> σε εκλογές </w:t>
      </w:r>
      <w:r w:rsidR="00AB6101">
        <w:rPr>
          <w:rFonts w:ascii="Arial" w:hAnsi="Arial" w:cs="Arial"/>
          <w:sz w:val="24"/>
          <w:szCs w:val="24"/>
        </w:rPr>
        <w:t xml:space="preserve">με την κατάρτιση συνδυασμού υποψηφίων. </w:t>
      </w:r>
    </w:p>
    <w:p w14:paraId="3D0104D5" w14:textId="62E18B23" w:rsidR="00AB6101" w:rsidRDefault="00AB6101" w:rsidP="00B80A84">
      <w:pPr>
        <w:spacing w:after="0" w:line="360" w:lineRule="auto"/>
        <w:ind w:firstLine="567"/>
        <w:jc w:val="both"/>
        <w:rPr>
          <w:rFonts w:ascii="Arial" w:hAnsi="Arial" w:cs="Arial"/>
          <w:sz w:val="24"/>
          <w:szCs w:val="24"/>
        </w:rPr>
      </w:pPr>
      <w:r>
        <w:rPr>
          <w:rFonts w:ascii="Arial" w:hAnsi="Arial" w:cs="Arial"/>
          <w:sz w:val="24"/>
          <w:szCs w:val="24"/>
        </w:rPr>
        <w:t xml:space="preserve">Με την προτεινόμενη διάταξη προβλέπεται ότι δεν έχουν δικαίωμα </w:t>
      </w:r>
      <w:r w:rsidRPr="00AB6101">
        <w:rPr>
          <w:rFonts w:ascii="Arial" w:hAnsi="Arial" w:cs="Arial"/>
          <w:sz w:val="24"/>
          <w:szCs w:val="24"/>
        </w:rPr>
        <w:t>κατάρτισης συνδυασμών πολιτικά κόμματα η οργάνωση και δράση των οποίων δεν εξυπηρετεί την ελεύθερη λειτουργία του δημοκρατικού πολιτεύματος κατά την έννοια του Συντάγματος</w:t>
      </w:r>
      <w:r>
        <w:rPr>
          <w:rFonts w:ascii="Arial" w:hAnsi="Arial" w:cs="Arial"/>
          <w:sz w:val="24"/>
          <w:szCs w:val="24"/>
        </w:rPr>
        <w:t xml:space="preserve"> και ως</w:t>
      </w:r>
      <w:r w:rsidRPr="00AB6101">
        <w:rPr>
          <w:rFonts w:ascii="Arial" w:hAnsi="Arial" w:cs="Arial"/>
          <w:sz w:val="24"/>
          <w:szCs w:val="24"/>
        </w:rPr>
        <w:t xml:space="preserve"> </w:t>
      </w:r>
      <w:r>
        <w:rPr>
          <w:rFonts w:ascii="Arial" w:hAnsi="Arial" w:cs="Arial"/>
          <w:sz w:val="24"/>
          <w:szCs w:val="24"/>
        </w:rPr>
        <w:t>τ</w:t>
      </w:r>
      <w:r w:rsidRPr="00AB6101">
        <w:rPr>
          <w:rFonts w:ascii="Arial" w:hAnsi="Arial" w:cs="Arial"/>
          <w:sz w:val="24"/>
          <w:szCs w:val="24"/>
        </w:rPr>
        <w:t xml:space="preserve">έτοια </w:t>
      </w:r>
      <w:r>
        <w:rPr>
          <w:rFonts w:ascii="Arial" w:hAnsi="Arial" w:cs="Arial"/>
          <w:sz w:val="24"/>
          <w:szCs w:val="24"/>
        </w:rPr>
        <w:t>ορίζονται</w:t>
      </w:r>
      <w:r w:rsidR="00151D7E" w:rsidRPr="00151D7E">
        <w:rPr>
          <w:rFonts w:ascii="Arial" w:hAnsi="Arial" w:cs="Arial"/>
          <w:sz w:val="24"/>
          <w:szCs w:val="24"/>
        </w:rPr>
        <w:t xml:space="preserve"> </w:t>
      </w:r>
      <w:r w:rsidR="00151D7E">
        <w:rPr>
          <w:rFonts w:ascii="Arial" w:hAnsi="Arial" w:cs="Arial"/>
          <w:sz w:val="24"/>
          <w:szCs w:val="24"/>
        </w:rPr>
        <w:t>είτε</w:t>
      </w:r>
      <w:r>
        <w:rPr>
          <w:rFonts w:ascii="Arial" w:hAnsi="Arial" w:cs="Arial"/>
          <w:sz w:val="24"/>
          <w:szCs w:val="24"/>
        </w:rPr>
        <w:t xml:space="preserve">: α) κόμματα </w:t>
      </w:r>
      <w:r w:rsidR="00B80A84" w:rsidRPr="008A3D33">
        <w:rPr>
          <w:rFonts w:ascii="Arial" w:hAnsi="Arial" w:cs="Arial"/>
          <w:sz w:val="24"/>
          <w:szCs w:val="24"/>
        </w:rPr>
        <w:t>των οποίων οι καταστατικές διατάξεις ή ιδεολογικές διακηρύξεις ή η πολιτική δράση</w:t>
      </w:r>
      <w:r w:rsidR="00B80A84">
        <w:rPr>
          <w:rFonts w:ascii="Arial" w:hAnsi="Arial" w:cs="Arial"/>
          <w:sz w:val="24"/>
          <w:szCs w:val="24"/>
        </w:rPr>
        <w:t xml:space="preserve"> </w:t>
      </w:r>
      <w:r w:rsidR="00B80A84" w:rsidRPr="00B80A84">
        <w:rPr>
          <w:rFonts w:ascii="Arial" w:hAnsi="Arial" w:cs="Arial"/>
          <w:sz w:val="24"/>
          <w:szCs w:val="24"/>
        </w:rPr>
        <w:t xml:space="preserve">προκαλεί, διεγείρει ή προτρέπει σε πράξεις ή ενέργειες που μπορούν να προκαλέσουν διακρίσεις, μίσος ή βία κατά προσώπου ή ομάδας προσώπων που προσδιορίζονται με βάση τη φυλή, το χρώμα, τη θρησκεία, τις γενεαλογικές καταβολές, την εθνική ή </w:t>
      </w:r>
      <w:proofErr w:type="spellStart"/>
      <w:r w:rsidR="00B80A84" w:rsidRPr="00B80A84">
        <w:rPr>
          <w:rFonts w:ascii="Arial" w:hAnsi="Arial" w:cs="Arial"/>
          <w:sz w:val="24"/>
          <w:szCs w:val="24"/>
        </w:rPr>
        <w:t>εθνοτική</w:t>
      </w:r>
      <w:proofErr w:type="spellEnd"/>
      <w:r w:rsidR="00B80A84" w:rsidRPr="00B80A84">
        <w:rPr>
          <w:rFonts w:ascii="Arial" w:hAnsi="Arial" w:cs="Arial"/>
          <w:sz w:val="24"/>
          <w:szCs w:val="24"/>
        </w:rPr>
        <w:t xml:space="preserve"> καταγωγή, το σεξουαλικό προσανατολισμό, την ταυτότητα φύλου</w:t>
      </w:r>
      <w:r w:rsidR="00B80A84">
        <w:rPr>
          <w:rFonts w:ascii="Arial" w:hAnsi="Arial" w:cs="Arial"/>
          <w:sz w:val="24"/>
          <w:szCs w:val="24"/>
        </w:rPr>
        <w:t>, χαρακτηριστικά φύλου</w:t>
      </w:r>
      <w:r w:rsidR="00B80A84" w:rsidRPr="00B80A84">
        <w:rPr>
          <w:rFonts w:ascii="Arial" w:hAnsi="Arial" w:cs="Arial"/>
          <w:sz w:val="24"/>
          <w:szCs w:val="24"/>
        </w:rPr>
        <w:t xml:space="preserve"> ή την αναπηρία</w:t>
      </w:r>
      <w:r w:rsidR="00B80A84">
        <w:rPr>
          <w:rFonts w:ascii="Arial" w:hAnsi="Arial" w:cs="Arial"/>
          <w:sz w:val="24"/>
          <w:szCs w:val="24"/>
        </w:rPr>
        <w:t xml:space="preserve"> κατά την έννοια του αντιρατσιστικού νόμου (άρθρο 1 παρ. 1 του ν. 927/1979, όπως αντικαταστάθηκε με το άρθρο 1 του ν. 2485/2014 [Α΄ 191] και συμπληρώθηκε με το άρθρο 7 του ν. 4417/2017 [Α΄ 152] σε προσαρμογή προς </w:t>
      </w:r>
      <w:r w:rsidR="00B80A84" w:rsidRPr="00B80A84">
        <w:rPr>
          <w:rFonts w:ascii="Arial" w:hAnsi="Arial" w:cs="Arial"/>
          <w:sz w:val="24"/>
          <w:szCs w:val="24"/>
        </w:rPr>
        <w:t xml:space="preserve">την απόφαση πλαίσιο 2008/913/ΔΕΥ της 28ης Νοεμβρίου 2008, για την καταπολέμηση ορισμένων μορφών και εκδηλώσεων ρατσισμού και ξενοφοβίας μέσω του ποινικού δικαίου </w:t>
      </w:r>
      <w:r w:rsidR="00B80A84">
        <w:rPr>
          <w:rFonts w:ascii="Arial" w:hAnsi="Arial" w:cs="Arial"/>
          <w:sz w:val="24"/>
          <w:szCs w:val="24"/>
        </w:rPr>
        <w:t>[</w:t>
      </w:r>
      <w:r w:rsidR="00B80A84" w:rsidRPr="00B80A84">
        <w:rPr>
          <w:rFonts w:ascii="Arial" w:hAnsi="Arial" w:cs="Arial"/>
          <w:sz w:val="24"/>
          <w:szCs w:val="24"/>
        </w:rPr>
        <w:t>L 328</w:t>
      </w:r>
      <w:r w:rsidR="00B80A84">
        <w:rPr>
          <w:rFonts w:ascii="Arial" w:hAnsi="Arial" w:cs="Arial"/>
          <w:sz w:val="24"/>
          <w:szCs w:val="24"/>
        </w:rPr>
        <w:t>])</w:t>
      </w:r>
      <w:r w:rsidR="00151D7E">
        <w:rPr>
          <w:rFonts w:ascii="Arial" w:hAnsi="Arial" w:cs="Arial"/>
          <w:sz w:val="24"/>
          <w:szCs w:val="24"/>
        </w:rPr>
        <w:t>, είτε β)</w:t>
      </w:r>
      <w:r>
        <w:rPr>
          <w:rFonts w:ascii="Arial" w:hAnsi="Arial" w:cs="Arial"/>
          <w:sz w:val="24"/>
          <w:szCs w:val="24"/>
        </w:rPr>
        <w:t xml:space="preserve"> </w:t>
      </w:r>
      <w:r w:rsidR="00E93668">
        <w:rPr>
          <w:rFonts w:ascii="Arial" w:hAnsi="Arial" w:cs="Arial"/>
          <w:sz w:val="24"/>
          <w:szCs w:val="24"/>
        </w:rPr>
        <w:t xml:space="preserve">κόμματα </w:t>
      </w:r>
      <w:r w:rsidR="00E93668" w:rsidRPr="008A3D33">
        <w:rPr>
          <w:rFonts w:ascii="Arial" w:hAnsi="Arial" w:cs="Arial"/>
          <w:sz w:val="24"/>
          <w:szCs w:val="24"/>
        </w:rPr>
        <w:t xml:space="preserve">ο επικεφαλής </w:t>
      </w:r>
      <w:r w:rsidR="00EF044E" w:rsidRPr="00EF044E">
        <w:rPr>
          <w:rFonts w:ascii="Arial" w:hAnsi="Arial" w:cs="Arial"/>
          <w:sz w:val="24"/>
          <w:szCs w:val="24"/>
        </w:rPr>
        <w:t>ή μέλος</w:t>
      </w:r>
      <w:r w:rsidR="00EF044E" w:rsidRPr="00EF044E">
        <w:rPr>
          <w:rFonts w:ascii="Arial" w:hAnsi="Arial" w:cs="Arial"/>
          <w:sz w:val="24"/>
          <w:szCs w:val="24"/>
          <w:lang w:val="en-US"/>
        </w:rPr>
        <w:t xml:space="preserve"> </w:t>
      </w:r>
      <w:r w:rsidR="00EF044E" w:rsidRPr="00EF044E">
        <w:rPr>
          <w:rFonts w:ascii="Arial" w:hAnsi="Arial" w:cs="Arial"/>
          <w:sz w:val="24"/>
          <w:szCs w:val="24"/>
        </w:rPr>
        <w:t xml:space="preserve">οργάνου διοίκησης </w:t>
      </w:r>
      <w:r w:rsidR="00EF044E">
        <w:rPr>
          <w:rFonts w:ascii="Arial" w:hAnsi="Arial" w:cs="Arial"/>
          <w:sz w:val="24"/>
          <w:szCs w:val="24"/>
        </w:rPr>
        <w:t>των οποίων</w:t>
      </w:r>
      <w:r w:rsidR="00EF044E" w:rsidRPr="00EF044E">
        <w:rPr>
          <w:rFonts w:ascii="Arial" w:hAnsi="Arial" w:cs="Arial"/>
          <w:sz w:val="24"/>
          <w:szCs w:val="24"/>
        </w:rPr>
        <w:t xml:space="preserve"> </w:t>
      </w:r>
      <w:r w:rsidR="00E93668" w:rsidRPr="008A3D33">
        <w:rPr>
          <w:rFonts w:ascii="Arial" w:hAnsi="Arial" w:cs="Arial"/>
          <w:sz w:val="24"/>
          <w:szCs w:val="24"/>
        </w:rPr>
        <w:t>έχει καταδικαστεί</w:t>
      </w:r>
      <w:r w:rsidR="003A3362">
        <w:rPr>
          <w:rFonts w:ascii="Arial" w:hAnsi="Arial" w:cs="Arial"/>
          <w:sz w:val="24"/>
          <w:szCs w:val="24"/>
        </w:rPr>
        <w:t>, ακόμα και πρωτοδίκως,</w:t>
      </w:r>
      <w:r w:rsidR="00E93668" w:rsidRPr="008A3D33">
        <w:rPr>
          <w:rFonts w:ascii="Arial" w:hAnsi="Arial" w:cs="Arial"/>
          <w:sz w:val="24"/>
          <w:szCs w:val="24"/>
        </w:rPr>
        <w:t xml:space="preserve"> για τα εγκλήματα των άρθρων 187</w:t>
      </w:r>
      <w:r w:rsidR="00E93668">
        <w:rPr>
          <w:rFonts w:ascii="Arial" w:hAnsi="Arial" w:cs="Arial"/>
          <w:sz w:val="24"/>
          <w:szCs w:val="24"/>
        </w:rPr>
        <w:t xml:space="preserve"> (εγκληματική οργάνωση)</w:t>
      </w:r>
      <w:r w:rsidR="00E93668" w:rsidRPr="008A3D33">
        <w:rPr>
          <w:rFonts w:ascii="Arial" w:hAnsi="Arial" w:cs="Arial"/>
          <w:sz w:val="24"/>
          <w:szCs w:val="24"/>
        </w:rPr>
        <w:t xml:space="preserve"> και 187Α </w:t>
      </w:r>
      <w:r w:rsidR="00E93668">
        <w:rPr>
          <w:rFonts w:ascii="Arial" w:hAnsi="Arial" w:cs="Arial"/>
          <w:sz w:val="24"/>
          <w:szCs w:val="24"/>
        </w:rPr>
        <w:t xml:space="preserve">(τρομοκρατικές πράξεις, τρομοκρατική οργάνωση) </w:t>
      </w:r>
      <w:r w:rsidR="00E93668" w:rsidRPr="008A3D33">
        <w:rPr>
          <w:rFonts w:ascii="Arial" w:hAnsi="Arial" w:cs="Arial"/>
          <w:sz w:val="24"/>
          <w:szCs w:val="24"/>
        </w:rPr>
        <w:t>του Ποινικού Κώδικα</w:t>
      </w:r>
      <w:r w:rsidR="00E93668">
        <w:rPr>
          <w:rFonts w:ascii="Arial" w:hAnsi="Arial" w:cs="Arial"/>
          <w:sz w:val="24"/>
          <w:szCs w:val="24"/>
        </w:rPr>
        <w:t xml:space="preserve">. </w:t>
      </w:r>
      <w:r w:rsidR="00AB0588" w:rsidRPr="00AB0588">
        <w:rPr>
          <w:rFonts w:ascii="Arial" w:hAnsi="Arial" w:cs="Arial"/>
          <w:sz w:val="24"/>
          <w:szCs w:val="24"/>
        </w:rPr>
        <w:t xml:space="preserve">Η περίπτωση αυτή </w:t>
      </w:r>
      <w:r w:rsidR="00AB0588" w:rsidRPr="00AB0588">
        <w:rPr>
          <w:rFonts w:ascii="Arial" w:hAnsi="Arial" w:cs="Arial"/>
          <w:sz w:val="24"/>
          <w:szCs w:val="24"/>
        </w:rPr>
        <w:lastRenderedPageBreak/>
        <w:t>συντρέχει ακόμα και για απλό μέλος, εάν έχει τελέσει εγκλήματα του προηγούμενου εδαφίου με ναζιστικό ή ρατσιστικό κίνητρο, στο πλαίσιο δράσης κόμματος ή στο όνομά του</w:t>
      </w:r>
      <w:r w:rsidR="00AB0588">
        <w:rPr>
          <w:rFonts w:ascii="Arial" w:hAnsi="Arial" w:cs="Arial"/>
          <w:sz w:val="24"/>
          <w:szCs w:val="24"/>
        </w:rPr>
        <w:t xml:space="preserve">. </w:t>
      </w:r>
      <w:r w:rsidR="00E93668">
        <w:rPr>
          <w:rFonts w:ascii="Arial" w:hAnsi="Arial" w:cs="Arial"/>
          <w:sz w:val="24"/>
          <w:szCs w:val="24"/>
        </w:rPr>
        <w:t>Για τα ίδια εγκλήματα έχει προβλεφθεί με το άρθρο 7Α του ν. 3023/2002 όπως προστέθηκε με το άρθρο 23 του ν. 4203/2013 (Α΄ 235) η αναστολή της κρατικής χρηματοδότησης πολιτικών κομμάτων, διάταξη η οποία κρίθηκε ότι δεν αντίκειται στο Σύνταγμα ή την ΕΣΔΑ (</w:t>
      </w:r>
      <w:proofErr w:type="spellStart"/>
      <w:r w:rsidR="00E93668">
        <w:rPr>
          <w:rFonts w:ascii="Arial" w:hAnsi="Arial" w:cs="Arial"/>
          <w:sz w:val="24"/>
          <w:szCs w:val="24"/>
        </w:rPr>
        <w:t>ΣτΕ</w:t>
      </w:r>
      <w:proofErr w:type="spellEnd"/>
      <w:r w:rsidR="00E93668">
        <w:rPr>
          <w:rFonts w:ascii="Arial" w:hAnsi="Arial" w:cs="Arial"/>
          <w:sz w:val="24"/>
          <w:szCs w:val="24"/>
        </w:rPr>
        <w:t xml:space="preserve"> 518/2015 </w:t>
      </w:r>
      <w:proofErr w:type="spellStart"/>
      <w:r w:rsidR="00E93668">
        <w:rPr>
          <w:rFonts w:ascii="Arial" w:hAnsi="Arial" w:cs="Arial"/>
          <w:sz w:val="24"/>
          <w:szCs w:val="24"/>
        </w:rPr>
        <w:t>Ολομ</w:t>
      </w:r>
      <w:proofErr w:type="spellEnd"/>
      <w:r w:rsidR="00E93668">
        <w:rPr>
          <w:rFonts w:ascii="Arial" w:hAnsi="Arial" w:cs="Arial"/>
          <w:sz w:val="24"/>
          <w:szCs w:val="24"/>
        </w:rPr>
        <w:t xml:space="preserve">.). </w:t>
      </w:r>
    </w:p>
    <w:p w14:paraId="2E7EAB26" w14:textId="6D164476" w:rsidR="00385F16" w:rsidRDefault="00385F16" w:rsidP="00B80A84">
      <w:pPr>
        <w:spacing w:after="0" w:line="360" w:lineRule="auto"/>
        <w:ind w:firstLine="567"/>
        <w:jc w:val="both"/>
        <w:rPr>
          <w:rFonts w:ascii="Arial" w:hAnsi="Arial" w:cs="Arial"/>
          <w:sz w:val="24"/>
          <w:szCs w:val="24"/>
        </w:rPr>
      </w:pPr>
      <w:r>
        <w:rPr>
          <w:rFonts w:ascii="Arial" w:hAnsi="Arial" w:cs="Arial"/>
          <w:sz w:val="24"/>
          <w:szCs w:val="24"/>
        </w:rPr>
        <w:t xml:space="preserve">Για την αποτελεσματική εφαρμογή της προτεινόμενης ρύθμισης προβλέπεται η δυνατότητα </w:t>
      </w:r>
      <w:r w:rsidRPr="008A3D33">
        <w:rPr>
          <w:rFonts w:ascii="Arial" w:hAnsi="Arial" w:cs="Arial"/>
          <w:sz w:val="24"/>
          <w:szCs w:val="24"/>
        </w:rPr>
        <w:t>πολιτικ</w:t>
      </w:r>
      <w:r>
        <w:rPr>
          <w:rFonts w:ascii="Arial" w:hAnsi="Arial" w:cs="Arial"/>
          <w:sz w:val="24"/>
          <w:szCs w:val="24"/>
        </w:rPr>
        <w:t>ών</w:t>
      </w:r>
      <w:r w:rsidRPr="008A3D33">
        <w:rPr>
          <w:rFonts w:ascii="Arial" w:hAnsi="Arial" w:cs="Arial"/>
          <w:sz w:val="24"/>
          <w:szCs w:val="24"/>
        </w:rPr>
        <w:t xml:space="preserve"> κ</w:t>
      </w:r>
      <w:r>
        <w:rPr>
          <w:rFonts w:ascii="Arial" w:hAnsi="Arial" w:cs="Arial"/>
          <w:sz w:val="24"/>
          <w:szCs w:val="24"/>
        </w:rPr>
        <w:t>ο</w:t>
      </w:r>
      <w:r w:rsidRPr="008A3D33">
        <w:rPr>
          <w:rFonts w:ascii="Arial" w:hAnsi="Arial" w:cs="Arial"/>
          <w:sz w:val="24"/>
          <w:szCs w:val="24"/>
        </w:rPr>
        <w:t>μμ</w:t>
      </w:r>
      <w:r>
        <w:rPr>
          <w:rFonts w:ascii="Arial" w:hAnsi="Arial" w:cs="Arial"/>
          <w:sz w:val="24"/>
          <w:szCs w:val="24"/>
        </w:rPr>
        <w:t>ά</w:t>
      </w:r>
      <w:r w:rsidRPr="008A3D33">
        <w:rPr>
          <w:rFonts w:ascii="Arial" w:hAnsi="Arial" w:cs="Arial"/>
          <w:sz w:val="24"/>
          <w:szCs w:val="24"/>
        </w:rPr>
        <w:t>τ</w:t>
      </w:r>
      <w:r>
        <w:rPr>
          <w:rFonts w:ascii="Arial" w:hAnsi="Arial" w:cs="Arial"/>
          <w:sz w:val="24"/>
          <w:szCs w:val="24"/>
        </w:rPr>
        <w:t>ων</w:t>
      </w:r>
      <w:r w:rsidRPr="008A3D33">
        <w:rPr>
          <w:rFonts w:ascii="Arial" w:hAnsi="Arial" w:cs="Arial"/>
          <w:sz w:val="24"/>
          <w:szCs w:val="24"/>
        </w:rPr>
        <w:t>, ενώσε</w:t>
      </w:r>
      <w:r>
        <w:rPr>
          <w:rFonts w:ascii="Arial" w:hAnsi="Arial" w:cs="Arial"/>
          <w:sz w:val="24"/>
          <w:szCs w:val="24"/>
        </w:rPr>
        <w:t>ων</w:t>
      </w:r>
      <w:r w:rsidRPr="008A3D33">
        <w:rPr>
          <w:rFonts w:ascii="Arial" w:hAnsi="Arial" w:cs="Arial"/>
          <w:sz w:val="24"/>
          <w:szCs w:val="24"/>
        </w:rPr>
        <w:t xml:space="preserve"> προσώπων ή άλλ</w:t>
      </w:r>
      <w:r>
        <w:rPr>
          <w:rFonts w:ascii="Arial" w:hAnsi="Arial" w:cs="Arial"/>
          <w:sz w:val="24"/>
          <w:szCs w:val="24"/>
        </w:rPr>
        <w:t>ων</w:t>
      </w:r>
      <w:r w:rsidRPr="008A3D33">
        <w:rPr>
          <w:rFonts w:ascii="Arial" w:hAnsi="Arial" w:cs="Arial"/>
          <w:sz w:val="24"/>
          <w:szCs w:val="24"/>
        </w:rPr>
        <w:t xml:space="preserve"> οργανώσε</w:t>
      </w:r>
      <w:r>
        <w:rPr>
          <w:rFonts w:ascii="Arial" w:hAnsi="Arial" w:cs="Arial"/>
          <w:sz w:val="24"/>
          <w:szCs w:val="24"/>
        </w:rPr>
        <w:t>ων</w:t>
      </w:r>
      <w:r w:rsidRPr="008A3D33">
        <w:rPr>
          <w:rFonts w:ascii="Arial" w:hAnsi="Arial" w:cs="Arial"/>
          <w:sz w:val="24"/>
          <w:szCs w:val="24"/>
        </w:rPr>
        <w:t xml:space="preserve"> της κοινωνίας της πολιτών καθώς και κάθε εκλογέα να υποβάλ</w:t>
      </w:r>
      <w:r>
        <w:rPr>
          <w:rFonts w:ascii="Arial" w:hAnsi="Arial" w:cs="Arial"/>
          <w:sz w:val="24"/>
          <w:szCs w:val="24"/>
        </w:rPr>
        <w:t>λ</w:t>
      </w:r>
      <w:r w:rsidRPr="008A3D33">
        <w:rPr>
          <w:rFonts w:ascii="Arial" w:hAnsi="Arial" w:cs="Arial"/>
          <w:sz w:val="24"/>
          <w:szCs w:val="24"/>
        </w:rPr>
        <w:t xml:space="preserve">ουν </w:t>
      </w:r>
      <w:r>
        <w:rPr>
          <w:rFonts w:ascii="Arial" w:hAnsi="Arial" w:cs="Arial"/>
          <w:sz w:val="24"/>
          <w:szCs w:val="24"/>
        </w:rPr>
        <w:t>μέχρι την επομένη της λήξης της προθεσμίας υποβολής των συνδυασμών</w:t>
      </w:r>
      <w:r w:rsidRPr="008A3D33">
        <w:rPr>
          <w:rFonts w:ascii="Arial" w:hAnsi="Arial" w:cs="Arial"/>
          <w:sz w:val="24"/>
          <w:szCs w:val="24"/>
        </w:rPr>
        <w:t xml:space="preserve"> στο</w:t>
      </w:r>
      <w:r>
        <w:rPr>
          <w:rFonts w:ascii="Arial" w:hAnsi="Arial" w:cs="Arial"/>
          <w:sz w:val="24"/>
          <w:szCs w:val="24"/>
        </w:rPr>
        <w:t>, αρμόδιο για την ανακήρυξη των συνδυασμών,</w:t>
      </w:r>
      <w:r w:rsidRPr="008A3D33">
        <w:rPr>
          <w:rFonts w:ascii="Arial" w:hAnsi="Arial" w:cs="Arial"/>
          <w:sz w:val="24"/>
          <w:szCs w:val="24"/>
        </w:rPr>
        <w:t xml:space="preserve"> Α1 Τμήμα του Αρείου Πάγου</w:t>
      </w:r>
      <w:r>
        <w:rPr>
          <w:rFonts w:ascii="Arial" w:hAnsi="Arial" w:cs="Arial"/>
          <w:sz w:val="24"/>
          <w:szCs w:val="24"/>
        </w:rPr>
        <w:t xml:space="preserve"> υπόμνημα με στοιχεία τεκμηρίωσης για τη συνδρομή περίπτωσης αποκλεισμού του δικαιώματος κατάρτισης συνδυασμών για κάποια από τα κόμμα που έχουν υποβάλει συνδυασμούς. </w:t>
      </w:r>
    </w:p>
    <w:p w14:paraId="6ED4D5E0" w14:textId="554661E0" w:rsidR="007A5E6D" w:rsidRPr="007A5E6D" w:rsidRDefault="00385F16" w:rsidP="003A3362">
      <w:pPr>
        <w:spacing w:after="0" w:line="360" w:lineRule="auto"/>
        <w:ind w:firstLine="567"/>
        <w:jc w:val="both"/>
        <w:rPr>
          <w:rFonts w:ascii="Arial" w:hAnsi="Arial" w:cs="Arial"/>
          <w:sz w:val="24"/>
          <w:szCs w:val="24"/>
        </w:rPr>
      </w:pPr>
      <w:r>
        <w:rPr>
          <w:rFonts w:ascii="Arial" w:hAnsi="Arial" w:cs="Arial"/>
          <w:sz w:val="24"/>
          <w:szCs w:val="24"/>
        </w:rPr>
        <w:t xml:space="preserve">[[Η προτεινόμενη ρύθμιση τίθεται με </w:t>
      </w:r>
      <w:r w:rsidR="007A5E6D" w:rsidRPr="007A5E6D">
        <w:rPr>
          <w:rFonts w:ascii="Arial" w:hAnsi="Arial" w:cs="Arial"/>
          <w:sz w:val="24"/>
          <w:szCs w:val="24"/>
        </w:rPr>
        <w:t>πλήρη σεβασμό στις συνταγματικές επιταγές.</w:t>
      </w:r>
      <w:r>
        <w:rPr>
          <w:rFonts w:ascii="Arial" w:hAnsi="Arial" w:cs="Arial"/>
          <w:sz w:val="24"/>
          <w:szCs w:val="24"/>
        </w:rPr>
        <w:t xml:space="preserve"> Αφενός, δεδομένου ότι δεν θεσπίζεται απαγόρευση πολιτικού κόμματος αλλά μόνο αναστολή του δικαιώματος κατάρτισης συνδυασμών για όσο χρόνο συντρέχουν οι περιπτώσεις αποκλεισμού του δικαιώματος αυτού, ένα κόμμα θα μπορέσει να συμμετάσχει στις εκλογές ε</w:t>
      </w:r>
      <w:r w:rsidR="00262A7C">
        <w:rPr>
          <w:rFonts w:ascii="Arial" w:hAnsi="Arial" w:cs="Arial"/>
          <w:sz w:val="24"/>
          <w:szCs w:val="24"/>
        </w:rPr>
        <w:t>ά</w:t>
      </w:r>
      <w:r>
        <w:rPr>
          <w:rFonts w:ascii="Arial" w:hAnsi="Arial" w:cs="Arial"/>
          <w:sz w:val="24"/>
          <w:szCs w:val="24"/>
        </w:rPr>
        <w:t xml:space="preserve">ν </w:t>
      </w:r>
      <w:r w:rsidR="003A3362">
        <w:rPr>
          <w:rFonts w:ascii="Arial" w:hAnsi="Arial" w:cs="Arial"/>
          <w:sz w:val="24"/>
          <w:szCs w:val="24"/>
        </w:rPr>
        <w:t xml:space="preserve">είτε εμπράκτως και αποδεδειγμένα απαλείψει κάθε </w:t>
      </w:r>
      <w:r w:rsidR="003A3362" w:rsidRPr="008A3D33">
        <w:rPr>
          <w:rFonts w:ascii="Arial" w:hAnsi="Arial" w:cs="Arial"/>
          <w:sz w:val="24"/>
          <w:szCs w:val="24"/>
        </w:rPr>
        <w:t>καταστατικ</w:t>
      </w:r>
      <w:r w:rsidR="003A3362">
        <w:rPr>
          <w:rFonts w:ascii="Arial" w:hAnsi="Arial" w:cs="Arial"/>
          <w:sz w:val="24"/>
          <w:szCs w:val="24"/>
        </w:rPr>
        <w:t>ή</w:t>
      </w:r>
      <w:r w:rsidR="003A3362" w:rsidRPr="008A3D33">
        <w:rPr>
          <w:rFonts w:ascii="Arial" w:hAnsi="Arial" w:cs="Arial"/>
          <w:sz w:val="24"/>
          <w:szCs w:val="24"/>
        </w:rPr>
        <w:t xml:space="preserve"> δι</w:t>
      </w:r>
      <w:r w:rsidR="003A3362">
        <w:rPr>
          <w:rFonts w:ascii="Arial" w:hAnsi="Arial" w:cs="Arial"/>
          <w:sz w:val="24"/>
          <w:szCs w:val="24"/>
        </w:rPr>
        <w:t>ά</w:t>
      </w:r>
      <w:r w:rsidR="003A3362" w:rsidRPr="008A3D33">
        <w:rPr>
          <w:rFonts w:ascii="Arial" w:hAnsi="Arial" w:cs="Arial"/>
          <w:sz w:val="24"/>
          <w:szCs w:val="24"/>
        </w:rPr>
        <w:t>τ</w:t>
      </w:r>
      <w:r w:rsidR="003A3362">
        <w:rPr>
          <w:rFonts w:ascii="Arial" w:hAnsi="Arial" w:cs="Arial"/>
          <w:sz w:val="24"/>
          <w:szCs w:val="24"/>
        </w:rPr>
        <w:t>α</w:t>
      </w:r>
      <w:r w:rsidR="003A3362" w:rsidRPr="008A3D33">
        <w:rPr>
          <w:rFonts w:ascii="Arial" w:hAnsi="Arial" w:cs="Arial"/>
          <w:sz w:val="24"/>
          <w:szCs w:val="24"/>
        </w:rPr>
        <w:t>ξ</w:t>
      </w:r>
      <w:r w:rsidR="003A3362">
        <w:rPr>
          <w:rFonts w:ascii="Arial" w:hAnsi="Arial" w:cs="Arial"/>
          <w:sz w:val="24"/>
          <w:szCs w:val="24"/>
        </w:rPr>
        <w:t>η</w:t>
      </w:r>
      <w:r w:rsidR="003A3362" w:rsidRPr="008A3D33">
        <w:rPr>
          <w:rFonts w:ascii="Arial" w:hAnsi="Arial" w:cs="Arial"/>
          <w:sz w:val="24"/>
          <w:szCs w:val="24"/>
        </w:rPr>
        <w:t xml:space="preserve"> ή ιδεολογικ</w:t>
      </w:r>
      <w:r w:rsidR="003A3362">
        <w:rPr>
          <w:rFonts w:ascii="Arial" w:hAnsi="Arial" w:cs="Arial"/>
          <w:sz w:val="24"/>
          <w:szCs w:val="24"/>
        </w:rPr>
        <w:t>ή</w:t>
      </w:r>
      <w:r w:rsidR="003A3362" w:rsidRPr="008A3D33">
        <w:rPr>
          <w:rFonts w:ascii="Arial" w:hAnsi="Arial" w:cs="Arial"/>
          <w:sz w:val="24"/>
          <w:szCs w:val="24"/>
        </w:rPr>
        <w:t xml:space="preserve"> διακ</w:t>
      </w:r>
      <w:r w:rsidR="003A3362">
        <w:rPr>
          <w:rFonts w:ascii="Arial" w:hAnsi="Arial" w:cs="Arial"/>
          <w:sz w:val="24"/>
          <w:szCs w:val="24"/>
        </w:rPr>
        <w:t>ή</w:t>
      </w:r>
      <w:r w:rsidR="003A3362" w:rsidRPr="008A3D33">
        <w:rPr>
          <w:rFonts w:ascii="Arial" w:hAnsi="Arial" w:cs="Arial"/>
          <w:sz w:val="24"/>
          <w:szCs w:val="24"/>
        </w:rPr>
        <w:t>ρ</w:t>
      </w:r>
      <w:r w:rsidR="003A3362">
        <w:rPr>
          <w:rFonts w:ascii="Arial" w:hAnsi="Arial" w:cs="Arial"/>
          <w:sz w:val="24"/>
          <w:szCs w:val="24"/>
        </w:rPr>
        <w:t>υ</w:t>
      </w:r>
      <w:r w:rsidR="003A3362" w:rsidRPr="008A3D33">
        <w:rPr>
          <w:rFonts w:ascii="Arial" w:hAnsi="Arial" w:cs="Arial"/>
          <w:sz w:val="24"/>
          <w:szCs w:val="24"/>
        </w:rPr>
        <w:t>ξ</w:t>
      </w:r>
      <w:r w:rsidR="003A3362">
        <w:rPr>
          <w:rFonts w:ascii="Arial" w:hAnsi="Arial" w:cs="Arial"/>
          <w:sz w:val="24"/>
          <w:szCs w:val="24"/>
        </w:rPr>
        <w:t>η</w:t>
      </w:r>
      <w:r w:rsidR="003A3362" w:rsidRPr="008A3D33">
        <w:rPr>
          <w:rFonts w:ascii="Arial" w:hAnsi="Arial" w:cs="Arial"/>
          <w:sz w:val="24"/>
          <w:szCs w:val="24"/>
        </w:rPr>
        <w:t xml:space="preserve"> </w:t>
      </w:r>
      <w:r w:rsidR="003A3362">
        <w:rPr>
          <w:rFonts w:ascii="Arial" w:hAnsi="Arial" w:cs="Arial"/>
          <w:sz w:val="24"/>
          <w:szCs w:val="24"/>
        </w:rPr>
        <w:t>και εγκαταλείψει και αποκηρύξει</w:t>
      </w:r>
      <w:r w:rsidR="003A3362" w:rsidRPr="008A3D33">
        <w:rPr>
          <w:rFonts w:ascii="Arial" w:hAnsi="Arial" w:cs="Arial"/>
          <w:sz w:val="24"/>
          <w:szCs w:val="24"/>
        </w:rPr>
        <w:t xml:space="preserve"> </w:t>
      </w:r>
      <w:r w:rsidR="003A3362">
        <w:rPr>
          <w:rFonts w:ascii="Arial" w:hAnsi="Arial" w:cs="Arial"/>
          <w:sz w:val="24"/>
          <w:szCs w:val="24"/>
        </w:rPr>
        <w:t>κάθε</w:t>
      </w:r>
      <w:r w:rsidR="003A3362" w:rsidRPr="008A3D33">
        <w:rPr>
          <w:rFonts w:ascii="Arial" w:hAnsi="Arial" w:cs="Arial"/>
          <w:sz w:val="24"/>
          <w:szCs w:val="24"/>
        </w:rPr>
        <w:t xml:space="preserve"> πολιτική δράση</w:t>
      </w:r>
      <w:r w:rsidR="003A3362">
        <w:rPr>
          <w:rFonts w:ascii="Arial" w:hAnsi="Arial" w:cs="Arial"/>
          <w:sz w:val="24"/>
          <w:szCs w:val="24"/>
        </w:rPr>
        <w:t xml:space="preserve"> που εμπίπτει στον αντιρατσιστικό νόμο είτε αποπέμψει καταδικασθέν για τα προβλεπόμενα αδικήματα μέλος του ή, αυτονοήτως,</w:t>
      </w:r>
      <w:r w:rsidR="00262A7C">
        <w:rPr>
          <w:rFonts w:ascii="Arial" w:hAnsi="Arial" w:cs="Arial"/>
          <w:sz w:val="24"/>
          <w:szCs w:val="24"/>
        </w:rPr>
        <w:t xml:space="preserve"> εάν</w:t>
      </w:r>
      <w:r w:rsidR="003A3362">
        <w:rPr>
          <w:rFonts w:ascii="Arial" w:hAnsi="Arial" w:cs="Arial"/>
          <w:sz w:val="24"/>
          <w:szCs w:val="24"/>
        </w:rPr>
        <w:t xml:space="preserve"> ανατραπεί η καταδίκη του. Αφετέρου, και δεδομένου ότι κατά </w:t>
      </w:r>
      <w:r w:rsidR="003A3362" w:rsidRPr="007A5E6D">
        <w:rPr>
          <w:rFonts w:ascii="Arial" w:hAnsi="Arial" w:cs="Arial"/>
          <w:sz w:val="24"/>
          <w:szCs w:val="24"/>
        </w:rPr>
        <w:t xml:space="preserve">το άρθρο 51 παρ. 3 του Συντάγματος στέρηση πολιτικών δικαιωμάτων μόνο </w:t>
      </w:r>
      <w:r w:rsidR="003A3362">
        <w:rPr>
          <w:rFonts w:ascii="Arial" w:hAnsi="Arial" w:cs="Arial"/>
          <w:sz w:val="24"/>
          <w:szCs w:val="24"/>
        </w:rPr>
        <w:t>ως συνέπεια</w:t>
      </w:r>
      <w:r w:rsidR="003A3362" w:rsidRPr="007A5E6D">
        <w:rPr>
          <w:rFonts w:ascii="Arial" w:hAnsi="Arial" w:cs="Arial"/>
          <w:sz w:val="24"/>
          <w:szCs w:val="24"/>
        </w:rPr>
        <w:t xml:space="preserve"> αμετάκλητης ποινικής καταδίκης</w:t>
      </w:r>
      <w:r w:rsidR="003A3362">
        <w:rPr>
          <w:rFonts w:ascii="Arial" w:hAnsi="Arial" w:cs="Arial"/>
          <w:sz w:val="24"/>
          <w:szCs w:val="24"/>
        </w:rPr>
        <w:t xml:space="preserve"> είναι</w:t>
      </w:r>
      <w:r w:rsidR="003A3362" w:rsidRPr="007A5E6D">
        <w:rPr>
          <w:rFonts w:ascii="Arial" w:hAnsi="Arial" w:cs="Arial"/>
          <w:sz w:val="24"/>
          <w:szCs w:val="24"/>
        </w:rPr>
        <w:t xml:space="preserve"> επιτρ</w:t>
      </w:r>
      <w:r w:rsidR="003A3362">
        <w:rPr>
          <w:rFonts w:ascii="Arial" w:hAnsi="Arial" w:cs="Arial"/>
          <w:sz w:val="24"/>
          <w:szCs w:val="24"/>
        </w:rPr>
        <w:t xml:space="preserve">επτή, η στέρηση του δικαιώματος ορισμένου κόμματος να καταρτίσει συνδυασμούς λόγω συμμετοχής σε αυτό προσώπου που έχει καταδικαστεί για τα προβλεπόμενα αδικήματα δεν </w:t>
      </w:r>
      <w:r w:rsidR="007A5E6D" w:rsidRPr="007A5E6D">
        <w:rPr>
          <w:rFonts w:ascii="Arial" w:hAnsi="Arial" w:cs="Arial"/>
          <w:sz w:val="24"/>
          <w:szCs w:val="24"/>
        </w:rPr>
        <w:t>αποκλείει το</w:t>
      </w:r>
      <w:r w:rsidR="003A3362">
        <w:rPr>
          <w:rFonts w:ascii="Arial" w:hAnsi="Arial" w:cs="Arial"/>
          <w:sz w:val="24"/>
          <w:szCs w:val="24"/>
        </w:rPr>
        <w:t xml:space="preserve"> δικαίωμα του</w:t>
      </w:r>
      <w:r w:rsidR="007A5E6D" w:rsidRPr="007A5E6D">
        <w:rPr>
          <w:rFonts w:ascii="Arial" w:hAnsi="Arial" w:cs="Arial"/>
          <w:sz w:val="24"/>
          <w:szCs w:val="24"/>
        </w:rPr>
        <w:t xml:space="preserve"> συγκεκριμένο</w:t>
      </w:r>
      <w:r w:rsidR="003A3362">
        <w:rPr>
          <w:rFonts w:ascii="Arial" w:hAnsi="Arial" w:cs="Arial"/>
          <w:sz w:val="24"/>
          <w:szCs w:val="24"/>
        </w:rPr>
        <w:t>υ</w:t>
      </w:r>
      <w:r w:rsidR="007A5E6D" w:rsidRPr="007A5E6D">
        <w:rPr>
          <w:rFonts w:ascii="Arial" w:hAnsi="Arial" w:cs="Arial"/>
          <w:sz w:val="24"/>
          <w:szCs w:val="24"/>
        </w:rPr>
        <w:t xml:space="preserve"> πρ</w:t>
      </w:r>
      <w:r w:rsidR="003A3362">
        <w:rPr>
          <w:rFonts w:ascii="Arial" w:hAnsi="Arial" w:cs="Arial"/>
          <w:sz w:val="24"/>
          <w:szCs w:val="24"/>
        </w:rPr>
        <w:t>ο</w:t>
      </w:r>
      <w:r w:rsidR="007A5E6D" w:rsidRPr="007A5E6D">
        <w:rPr>
          <w:rFonts w:ascii="Arial" w:hAnsi="Arial" w:cs="Arial"/>
          <w:sz w:val="24"/>
          <w:szCs w:val="24"/>
        </w:rPr>
        <w:t>σ</w:t>
      </w:r>
      <w:r w:rsidR="003A3362">
        <w:rPr>
          <w:rFonts w:ascii="Arial" w:hAnsi="Arial" w:cs="Arial"/>
          <w:sz w:val="24"/>
          <w:szCs w:val="24"/>
        </w:rPr>
        <w:t>ώ</w:t>
      </w:r>
      <w:r w:rsidR="007A5E6D" w:rsidRPr="007A5E6D">
        <w:rPr>
          <w:rFonts w:ascii="Arial" w:hAnsi="Arial" w:cs="Arial"/>
          <w:sz w:val="24"/>
          <w:szCs w:val="24"/>
        </w:rPr>
        <w:t>πο</w:t>
      </w:r>
      <w:r w:rsidR="003A3362">
        <w:rPr>
          <w:rFonts w:ascii="Arial" w:hAnsi="Arial" w:cs="Arial"/>
          <w:sz w:val="24"/>
          <w:szCs w:val="24"/>
        </w:rPr>
        <w:t>υ</w:t>
      </w:r>
      <w:r w:rsidR="007A5E6D" w:rsidRPr="007A5E6D">
        <w:rPr>
          <w:rFonts w:ascii="Arial" w:hAnsi="Arial" w:cs="Arial"/>
          <w:sz w:val="24"/>
          <w:szCs w:val="24"/>
        </w:rPr>
        <w:t>, όσο η καταδίκη του δεν έχει καταστεί αμετάκλητη, να συμμετέχει στις εκλογές ως μεμονωμένος υποψήφιος.</w:t>
      </w:r>
      <w:r w:rsidR="003A3362">
        <w:rPr>
          <w:rFonts w:ascii="Arial" w:hAnsi="Arial" w:cs="Arial"/>
          <w:sz w:val="24"/>
          <w:szCs w:val="24"/>
        </w:rPr>
        <w:t>]]</w:t>
      </w:r>
      <w:r w:rsidR="007A5E6D" w:rsidRPr="007A5E6D">
        <w:rPr>
          <w:rFonts w:ascii="Arial" w:hAnsi="Arial" w:cs="Arial"/>
          <w:sz w:val="24"/>
          <w:szCs w:val="24"/>
        </w:rPr>
        <w:t xml:space="preserve"> </w:t>
      </w:r>
    </w:p>
    <w:p w14:paraId="06509F0D" w14:textId="77777777" w:rsidR="007A5E6D" w:rsidRDefault="007A5E6D" w:rsidP="008A3D33">
      <w:pPr>
        <w:spacing w:after="0" w:line="360" w:lineRule="auto"/>
        <w:ind w:firstLine="567"/>
        <w:jc w:val="both"/>
        <w:rPr>
          <w:rFonts w:ascii="Arial" w:hAnsi="Arial" w:cs="Arial"/>
          <w:sz w:val="24"/>
          <w:szCs w:val="24"/>
        </w:rPr>
      </w:pPr>
    </w:p>
    <w:p w14:paraId="2C1D2C2F" w14:textId="7634D4D9" w:rsidR="00E817A1" w:rsidRDefault="00E817A1" w:rsidP="008A3D33">
      <w:pPr>
        <w:spacing w:after="0" w:line="360" w:lineRule="auto"/>
        <w:ind w:firstLine="567"/>
        <w:jc w:val="both"/>
        <w:rPr>
          <w:rFonts w:ascii="Arial" w:hAnsi="Arial" w:cs="Arial"/>
          <w:sz w:val="24"/>
          <w:szCs w:val="24"/>
        </w:rPr>
      </w:pPr>
    </w:p>
    <w:p w14:paraId="63D67780" w14:textId="35B34E48" w:rsidR="00E817A1" w:rsidRDefault="00E817A1" w:rsidP="008A3D33">
      <w:pPr>
        <w:spacing w:after="0" w:line="360" w:lineRule="auto"/>
        <w:ind w:firstLine="567"/>
        <w:jc w:val="both"/>
        <w:rPr>
          <w:rFonts w:ascii="Arial" w:hAnsi="Arial" w:cs="Arial"/>
          <w:sz w:val="24"/>
          <w:szCs w:val="24"/>
        </w:rPr>
      </w:pPr>
    </w:p>
    <w:p w14:paraId="3ACEDF65" w14:textId="1A0DE033" w:rsidR="007A5E6D" w:rsidRDefault="007A5E6D">
      <w:pPr>
        <w:rPr>
          <w:rFonts w:ascii="Arial" w:hAnsi="Arial" w:cs="Arial"/>
          <w:sz w:val="24"/>
          <w:szCs w:val="24"/>
        </w:rPr>
      </w:pPr>
      <w:r>
        <w:rPr>
          <w:rFonts w:ascii="Arial" w:hAnsi="Arial" w:cs="Arial"/>
          <w:sz w:val="24"/>
          <w:szCs w:val="24"/>
        </w:rPr>
        <w:lastRenderedPageBreak/>
        <w:br w:type="page"/>
      </w:r>
    </w:p>
    <w:p w14:paraId="61A2CE22" w14:textId="77777777" w:rsidR="007A5E6D" w:rsidRDefault="007A5E6D" w:rsidP="008A3D33">
      <w:pPr>
        <w:spacing w:after="0" w:line="360" w:lineRule="auto"/>
        <w:ind w:firstLine="567"/>
        <w:jc w:val="both"/>
        <w:rPr>
          <w:rFonts w:ascii="Arial" w:hAnsi="Arial" w:cs="Arial"/>
          <w:sz w:val="24"/>
          <w:szCs w:val="24"/>
        </w:rPr>
      </w:pPr>
    </w:p>
    <w:p w14:paraId="215ECB09" w14:textId="7457A6B1" w:rsidR="00E817A1" w:rsidRPr="007A5E6D" w:rsidRDefault="007A5E6D" w:rsidP="007A5E6D">
      <w:pPr>
        <w:spacing w:after="0" w:line="360" w:lineRule="auto"/>
        <w:jc w:val="both"/>
        <w:rPr>
          <w:rFonts w:ascii="Arial" w:hAnsi="Arial" w:cs="Arial"/>
          <w:b/>
          <w:bCs/>
          <w:sz w:val="24"/>
          <w:szCs w:val="24"/>
        </w:rPr>
      </w:pPr>
      <w:r w:rsidRPr="007A5E6D">
        <w:rPr>
          <w:rFonts w:ascii="Arial" w:hAnsi="Arial" w:cs="Arial"/>
          <w:b/>
          <w:bCs/>
          <w:sz w:val="24"/>
          <w:szCs w:val="24"/>
        </w:rPr>
        <w:t xml:space="preserve">Τροποποιούμενη διάταξη </w:t>
      </w:r>
    </w:p>
    <w:p w14:paraId="658441E7" w14:textId="182DF9E8" w:rsidR="00E817A1" w:rsidRDefault="00E817A1" w:rsidP="007A5E6D">
      <w:pPr>
        <w:spacing w:after="0" w:line="360" w:lineRule="auto"/>
        <w:jc w:val="both"/>
        <w:rPr>
          <w:rFonts w:ascii="Arial" w:hAnsi="Arial" w:cs="Arial"/>
          <w:sz w:val="24"/>
          <w:szCs w:val="24"/>
        </w:rPr>
      </w:pPr>
    </w:p>
    <w:p w14:paraId="36D8F154" w14:textId="0D75F009" w:rsidR="007A5E6D" w:rsidRPr="007A5E6D" w:rsidRDefault="007A5E6D" w:rsidP="007A5E6D">
      <w:pPr>
        <w:spacing w:after="0" w:line="360" w:lineRule="auto"/>
        <w:jc w:val="both"/>
        <w:rPr>
          <w:rFonts w:ascii="Arial" w:hAnsi="Arial" w:cs="Arial"/>
          <w:sz w:val="20"/>
          <w:szCs w:val="20"/>
        </w:rPr>
      </w:pPr>
      <w:r w:rsidRPr="007A5E6D">
        <w:rPr>
          <w:rFonts w:ascii="Arial" w:hAnsi="Arial" w:cs="Arial"/>
          <w:b/>
          <w:bCs/>
          <w:sz w:val="20"/>
          <w:szCs w:val="20"/>
        </w:rPr>
        <w:t>Ισχύουσα διάταξη</w:t>
      </w:r>
      <w:r w:rsidRPr="007A5E6D">
        <w:rPr>
          <w:rFonts w:ascii="Arial" w:hAnsi="Arial" w:cs="Arial"/>
          <w:sz w:val="20"/>
          <w:szCs w:val="20"/>
        </w:rPr>
        <w:t xml:space="preserve"> </w:t>
      </w:r>
      <w:r w:rsidRPr="007A5E6D">
        <w:rPr>
          <w:rFonts w:ascii="Arial" w:hAnsi="Arial" w:cs="Arial"/>
          <w:sz w:val="20"/>
          <w:szCs w:val="20"/>
        </w:rPr>
        <w:tab/>
      </w:r>
      <w:r w:rsidRPr="007A5E6D">
        <w:rPr>
          <w:rFonts w:ascii="Arial" w:hAnsi="Arial" w:cs="Arial"/>
          <w:sz w:val="20"/>
          <w:szCs w:val="20"/>
        </w:rPr>
        <w:tab/>
      </w:r>
      <w:r w:rsidRPr="007A5E6D">
        <w:rPr>
          <w:rFonts w:ascii="Arial" w:hAnsi="Arial" w:cs="Arial"/>
          <w:sz w:val="20"/>
          <w:szCs w:val="20"/>
        </w:rPr>
        <w:tab/>
      </w:r>
      <w:r w:rsidRPr="007A5E6D">
        <w:rPr>
          <w:rFonts w:ascii="Arial" w:hAnsi="Arial" w:cs="Arial"/>
          <w:sz w:val="20"/>
          <w:szCs w:val="20"/>
        </w:rPr>
        <w:tab/>
      </w:r>
      <w:r w:rsidRPr="007A5E6D">
        <w:rPr>
          <w:rFonts w:ascii="Arial" w:hAnsi="Arial" w:cs="Arial"/>
          <w:b/>
          <w:bCs/>
          <w:sz w:val="20"/>
          <w:szCs w:val="20"/>
        </w:rPr>
        <w:t>Προτεινόμενη διάταξη</w:t>
      </w:r>
      <w:r w:rsidRPr="007A5E6D">
        <w:rPr>
          <w:rFonts w:ascii="Arial" w:hAnsi="Arial" w:cs="Arial"/>
          <w:sz w:val="20"/>
          <w:szCs w:val="20"/>
        </w:rPr>
        <w:t xml:space="preserve"> </w:t>
      </w:r>
    </w:p>
    <w:tbl>
      <w:tblPr>
        <w:tblStyle w:val="a4"/>
        <w:tblW w:w="0" w:type="auto"/>
        <w:tblLook w:val="04A0" w:firstRow="1" w:lastRow="0" w:firstColumn="1" w:lastColumn="0" w:noHBand="0" w:noVBand="1"/>
      </w:tblPr>
      <w:tblGrid>
        <w:gridCol w:w="4148"/>
        <w:gridCol w:w="4148"/>
      </w:tblGrid>
      <w:tr w:rsidR="007A5E6D" w:rsidRPr="007A5E6D" w14:paraId="32F9BACD" w14:textId="77777777" w:rsidTr="007A5E6D">
        <w:tc>
          <w:tcPr>
            <w:tcW w:w="4148" w:type="dxa"/>
          </w:tcPr>
          <w:p w14:paraId="60D7C07B" w14:textId="77777777" w:rsidR="007A5E6D" w:rsidRDefault="007A5E6D" w:rsidP="00D335E5">
            <w:pPr>
              <w:spacing w:line="360" w:lineRule="auto"/>
              <w:rPr>
                <w:rFonts w:ascii="Arial" w:hAnsi="Arial" w:cs="Arial"/>
                <w:sz w:val="20"/>
                <w:szCs w:val="20"/>
              </w:rPr>
            </w:pPr>
          </w:p>
          <w:p w14:paraId="2CC9F609" w14:textId="08CCFEFE" w:rsidR="007A5E6D" w:rsidRPr="007A5E6D" w:rsidRDefault="007A5E6D" w:rsidP="00D335E5">
            <w:pPr>
              <w:spacing w:line="360" w:lineRule="auto"/>
              <w:rPr>
                <w:rFonts w:ascii="Arial" w:hAnsi="Arial" w:cs="Arial"/>
                <w:i/>
                <w:iCs/>
                <w:sz w:val="20"/>
                <w:szCs w:val="20"/>
              </w:rPr>
            </w:pPr>
            <w:r w:rsidRPr="00D335E5">
              <w:rPr>
                <w:rFonts w:ascii="Arial" w:hAnsi="Arial" w:cs="Arial"/>
                <w:i/>
                <w:iCs/>
                <w:sz w:val="20"/>
                <w:szCs w:val="20"/>
              </w:rPr>
              <w:t>Ά</w:t>
            </w:r>
            <w:r w:rsidRPr="007A5E6D">
              <w:rPr>
                <w:rFonts w:ascii="Arial" w:hAnsi="Arial" w:cs="Arial"/>
                <w:i/>
                <w:iCs/>
                <w:sz w:val="20"/>
                <w:szCs w:val="20"/>
              </w:rPr>
              <w:t xml:space="preserve">ρθρο 32 παρ. 1 του </w:t>
            </w:r>
            <w:proofErr w:type="spellStart"/>
            <w:r w:rsidRPr="007A5E6D">
              <w:rPr>
                <w:rFonts w:ascii="Arial" w:hAnsi="Arial" w:cs="Arial"/>
                <w:i/>
                <w:iCs/>
                <w:sz w:val="20"/>
                <w:szCs w:val="20"/>
              </w:rPr>
              <w:t>π.δ.</w:t>
            </w:r>
            <w:proofErr w:type="spellEnd"/>
            <w:r w:rsidRPr="007A5E6D">
              <w:rPr>
                <w:rFonts w:ascii="Arial" w:hAnsi="Arial" w:cs="Arial"/>
                <w:i/>
                <w:iCs/>
                <w:sz w:val="20"/>
                <w:szCs w:val="20"/>
              </w:rPr>
              <w:t xml:space="preserve"> 26/2012</w:t>
            </w:r>
            <w:r w:rsidRPr="00D335E5">
              <w:rPr>
                <w:rFonts w:ascii="Arial" w:hAnsi="Arial" w:cs="Arial"/>
                <w:i/>
                <w:iCs/>
                <w:sz w:val="20"/>
                <w:szCs w:val="20"/>
              </w:rPr>
              <w:t>, όπως</w:t>
            </w:r>
            <w:r w:rsidRPr="007A5E6D">
              <w:rPr>
                <w:rFonts w:ascii="Arial" w:hAnsi="Arial" w:cs="Arial"/>
                <w:i/>
                <w:iCs/>
                <w:sz w:val="20"/>
                <w:szCs w:val="20"/>
              </w:rPr>
              <w:t xml:space="preserve"> </w:t>
            </w:r>
            <w:r w:rsidR="00D335E5" w:rsidRPr="00D335E5">
              <w:rPr>
                <w:rFonts w:ascii="Arial" w:hAnsi="Arial" w:cs="Arial"/>
                <w:i/>
                <w:iCs/>
                <w:sz w:val="20"/>
                <w:szCs w:val="20"/>
              </w:rPr>
              <w:t>αντικαταστάθηκε με</w:t>
            </w:r>
            <w:r w:rsidRPr="00D335E5">
              <w:rPr>
                <w:rFonts w:ascii="Arial" w:hAnsi="Arial" w:cs="Arial"/>
                <w:i/>
                <w:iCs/>
                <w:sz w:val="20"/>
                <w:szCs w:val="20"/>
              </w:rPr>
              <w:t xml:space="preserve"> το άρθρο 29 του ν. 4648/2019 (Α΄ 205) και όπως </w:t>
            </w:r>
            <w:r w:rsidR="00D335E5">
              <w:rPr>
                <w:rFonts w:ascii="Arial" w:hAnsi="Arial" w:cs="Arial"/>
                <w:i/>
                <w:iCs/>
                <w:sz w:val="20"/>
                <w:szCs w:val="20"/>
              </w:rPr>
              <w:t>συμπληρώθηκε με</w:t>
            </w:r>
            <w:r w:rsidR="00D335E5" w:rsidRPr="00D335E5">
              <w:rPr>
                <w:rFonts w:ascii="Arial" w:hAnsi="Arial" w:cs="Arial"/>
                <w:i/>
                <w:iCs/>
                <w:sz w:val="20"/>
                <w:szCs w:val="20"/>
              </w:rPr>
              <w:t xml:space="preserve"> τ</w:t>
            </w:r>
            <w:r w:rsidRPr="00D335E5">
              <w:rPr>
                <w:rFonts w:ascii="Arial" w:hAnsi="Arial" w:cs="Arial"/>
                <w:i/>
                <w:iCs/>
                <w:sz w:val="20"/>
                <w:szCs w:val="20"/>
              </w:rPr>
              <w:t>α εδάφια β΄, γ΄</w:t>
            </w:r>
            <w:r w:rsidR="00D335E5" w:rsidRPr="00D335E5">
              <w:rPr>
                <w:rFonts w:ascii="Arial" w:hAnsi="Arial" w:cs="Arial"/>
                <w:i/>
                <w:iCs/>
                <w:sz w:val="20"/>
                <w:szCs w:val="20"/>
              </w:rPr>
              <w:t xml:space="preserve"> </w:t>
            </w:r>
            <w:r w:rsidRPr="00D335E5">
              <w:rPr>
                <w:rFonts w:ascii="Arial" w:hAnsi="Arial" w:cs="Arial"/>
                <w:i/>
                <w:iCs/>
                <w:sz w:val="20"/>
                <w:szCs w:val="20"/>
              </w:rPr>
              <w:t>και δ΄ με το άρθρο 92 του ν. 4804/2021 (Α΄ 90</w:t>
            </w:r>
            <w:r w:rsidR="00D335E5" w:rsidRPr="00D335E5">
              <w:rPr>
                <w:rFonts w:ascii="Arial" w:hAnsi="Arial" w:cs="Arial"/>
                <w:i/>
                <w:iCs/>
                <w:sz w:val="20"/>
                <w:szCs w:val="20"/>
              </w:rPr>
              <w:t>)</w:t>
            </w:r>
            <w:r w:rsidR="00D335E5">
              <w:rPr>
                <w:rFonts w:ascii="Arial" w:hAnsi="Arial" w:cs="Arial"/>
                <w:i/>
                <w:iCs/>
                <w:sz w:val="20"/>
                <w:szCs w:val="20"/>
              </w:rPr>
              <w:t>.</w:t>
            </w:r>
          </w:p>
          <w:p w14:paraId="5AF07097" w14:textId="77777777" w:rsidR="007A5E6D" w:rsidRPr="007A5E6D" w:rsidRDefault="007A5E6D" w:rsidP="00D335E5">
            <w:pPr>
              <w:spacing w:line="360" w:lineRule="auto"/>
              <w:rPr>
                <w:rFonts w:ascii="Arial" w:hAnsi="Arial" w:cs="Arial"/>
                <w:sz w:val="20"/>
                <w:szCs w:val="20"/>
              </w:rPr>
            </w:pPr>
          </w:p>
          <w:p w14:paraId="551C28F8" w14:textId="77777777" w:rsidR="007A5E6D" w:rsidRPr="007A5E6D" w:rsidRDefault="007A5E6D" w:rsidP="00D335E5">
            <w:pPr>
              <w:spacing w:line="360" w:lineRule="auto"/>
              <w:rPr>
                <w:rFonts w:ascii="Arial" w:hAnsi="Arial" w:cs="Arial"/>
                <w:sz w:val="20"/>
                <w:szCs w:val="20"/>
              </w:rPr>
            </w:pPr>
            <w:r w:rsidRPr="007A5E6D">
              <w:rPr>
                <w:rFonts w:ascii="Arial" w:hAnsi="Arial" w:cs="Arial"/>
                <w:sz w:val="20"/>
                <w:szCs w:val="20"/>
              </w:rPr>
              <w:t>1. Στις βουλευτικές εκλογές λαμβάνουν μέρος είτε συνδυασμοί υποψηφίων ενός μόνο</w:t>
            </w:r>
            <w:r w:rsidRPr="007A5E6D">
              <w:rPr>
                <w:rFonts w:ascii="Arial" w:hAnsi="Arial" w:cs="Arial"/>
                <w:sz w:val="20"/>
                <w:szCs w:val="20"/>
                <w:lang w:val="en-US"/>
              </w:rPr>
              <w:t xml:space="preserve"> </w:t>
            </w:r>
            <w:r w:rsidRPr="007A5E6D">
              <w:rPr>
                <w:rFonts w:ascii="Arial" w:hAnsi="Arial" w:cs="Arial"/>
                <w:sz w:val="20"/>
                <w:szCs w:val="20"/>
              </w:rPr>
              <w:t>κόμματος είτε συνδυασμοί συνασπισμού περισσότερων του ενός συνεργαζόμενων κομμάτων είτε συνασπισμοί ανεξάρτητων υποψηφίων είτε μεμονωμένοι υποψήφιοι.</w:t>
            </w:r>
          </w:p>
          <w:p w14:paraId="345CA350" w14:textId="77777777" w:rsidR="007A5E6D" w:rsidRPr="007A5E6D" w:rsidRDefault="007A5E6D" w:rsidP="00D335E5">
            <w:pPr>
              <w:spacing w:line="360" w:lineRule="auto"/>
              <w:rPr>
                <w:rFonts w:ascii="Arial" w:hAnsi="Arial" w:cs="Arial"/>
                <w:sz w:val="20"/>
                <w:szCs w:val="20"/>
              </w:rPr>
            </w:pPr>
            <w:r w:rsidRPr="007A5E6D">
              <w:rPr>
                <w:rFonts w:ascii="Arial" w:hAnsi="Arial" w:cs="Arial"/>
                <w:sz w:val="20"/>
                <w:szCs w:val="20"/>
              </w:rPr>
              <w:t>Δικαίωμα κατάρτισης συνδυασμού ενός ή περισσοτέρων πολιτικών κομμάτων έχουν όσα πολιτικά κόμματα:</w:t>
            </w:r>
          </w:p>
          <w:p w14:paraId="60F1F925" w14:textId="77777777" w:rsidR="007A5E6D" w:rsidRPr="007A5E6D" w:rsidRDefault="007A5E6D" w:rsidP="00D335E5">
            <w:pPr>
              <w:spacing w:line="360" w:lineRule="auto"/>
              <w:rPr>
                <w:rFonts w:ascii="Arial" w:hAnsi="Arial" w:cs="Arial"/>
                <w:sz w:val="20"/>
                <w:szCs w:val="20"/>
              </w:rPr>
            </w:pPr>
            <w:r w:rsidRPr="007A5E6D">
              <w:rPr>
                <w:rFonts w:ascii="Arial" w:hAnsi="Arial" w:cs="Arial"/>
                <w:sz w:val="20"/>
                <w:szCs w:val="20"/>
              </w:rPr>
              <w:t>α) ιδρύθηκαν νόμιμα, και</w:t>
            </w:r>
          </w:p>
          <w:p w14:paraId="3DEFEC6A" w14:textId="77777777" w:rsidR="007A5E6D" w:rsidRPr="007A5E6D" w:rsidRDefault="007A5E6D" w:rsidP="00D335E5">
            <w:pPr>
              <w:spacing w:line="360" w:lineRule="auto"/>
              <w:rPr>
                <w:rFonts w:ascii="Arial" w:hAnsi="Arial" w:cs="Arial"/>
                <w:sz w:val="20"/>
                <w:szCs w:val="20"/>
              </w:rPr>
            </w:pPr>
            <w:r w:rsidRPr="007A5E6D">
              <w:rPr>
                <w:rFonts w:ascii="Arial" w:hAnsi="Arial" w:cs="Arial"/>
                <w:sz w:val="20"/>
                <w:szCs w:val="20"/>
              </w:rPr>
              <w:t>β) ο πρόεδρος, ο γενικός γραμματέας, τα μέλη της διοικούσας επιτροπής και ο νόμιμος εκπρόσωπος δεν έχουν καταδικασθεί:</w:t>
            </w:r>
          </w:p>
          <w:p w14:paraId="384D6E88" w14:textId="77777777" w:rsidR="007A5E6D" w:rsidRPr="007A5E6D" w:rsidRDefault="007A5E6D" w:rsidP="00D335E5">
            <w:pPr>
              <w:spacing w:line="360" w:lineRule="auto"/>
              <w:rPr>
                <w:rFonts w:ascii="Arial" w:hAnsi="Arial" w:cs="Arial"/>
                <w:sz w:val="20"/>
                <w:szCs w:val="20"/>
              </w:rPr>
            </w:pPr>
            <w:proofErr w:type="spellStart"/>
            <w:r w:rsidRPr="007A5E6D">
              <w:rPr>
                <w:rFonts w:ascii="Arial" w:hAnsi="Arial" w:cs="Arial"/>
                <w:sz w:val="20"/>
                <w:szCs w:val="20"/>
              </w:rPr>
              <w:t>βα</w:t>
            </w:r>
            <w:proofErr w:type="spellEnd"/>
            <w:r w:rsidRPr="007A5E6D">
              <w:rPr>
                <w:rFonts w:ascii="Arial" w:hAnsi="Arial" w:cs="Arial"/>
                <w:sz w:val="20"/>
                <w:szCs w:val="20"/>
              </w:rPr>
              <w:t>) σε κάθειρξη για τα αδικήματα των κεφαλαίων 1-6 του Δεύτερου Βιβλίου του Ποινικού Κώδικα ή</w:t>
            </w:r>
          </w:p>
          <w:p w14:paraId="0D9630F3" w14:textId="77777777" w:rsidR="007A5E6D" w:rsidRPr="007A5E6D" w:rsidRDefault="007A5E6D" w:rsidP="00D335E5">
            <w:pPr>
              <w:spacing w:line="360" w:lineRule="auto"/>
              <w:rPr>
                <w:rFonts w:ascii="Arial" w:hAnsi="Arial" w:cs="Arial"/>
                <w:sz w:val="20"/>
                <w:szCs w:val="20"/>
              </w:rPr>
            </w:pPr>
            <w:proofErr w:type="spellStart"/>
            <w:r w:rsidRPr="007A5E6D">
              <w:rPr>
                <w:rFonts w:ascii="Arial" w:hAnsi="Arial" w:cs="Arial"/>
                <w:sz w:val="20"/>
                <w:szCs w:val="20"/>
              </w:rPr>
              <w:t>ββ</w:t>
            </w:r>
            <w:proofErr w:type="spellEnd"/>
            <w:r w:rsidRPr="007A5E6D">
              <w:rPr>
                <w:rFonts w:ascii="Arial" w:hAnsi="Arial" w:cs="Arial"/>
                <w:sz w:val="20"/>
                <w:szCs w:val="20"/>
              </w:rPr>
              <w:t>) σε οποιαδήποτε ποινή για εγκλήματα του Στρατιωτικού Ποινικού Κώδικα που επισείουν την ποινή της ισόβιας κάθειρξης ή</w:t>
            </w:r>
          </w:p>
          <w:p w14:paraId="55E09013" w14:textId="77777777" w:rsidR="007A5E6D" w:rsidRPr="007A5E6D" w:rsidRDefault="007A5E6D" w:rsidP="00D335E5">
            <w:pPr>
              <w:spacing w:line="360" w:lineRule="auto"/>
              <w:rPr>
                <w:rFonts w:ascii="Arial" w:hAnsi="Arial" w:cs="Arial"/>
                <w:sz w:val="20"/>
                <w:szCs w:val="20"/>
              </w:rPr>
            </w:pPr>
            <w:r w:rsidRPr="007A5E6D">
              <w:rPr>
                <w:rFonts w:ascii="Arial" w:hAnsi="Arial" w:cs="Arial"/>
                <w:sz w:val="20"/>
                <w:szCs w:val="20"/>
              </w:rPr>
              <w:t xml:space="preserve"> </w:t>
            </w:r>
            <w:proofErr w:type="spellStart"/>
            <w:r w:rsidRPr="007A5E6D">
              <w:rPr>
                <w:rFonts w:ascii="Arial" w:hAnsi="Arial" w:cs="Arial"/>
                <w:sz w:val="20"/>
                <w:szCs w:val="20"/>
              </w:rPr>
              <w:t>βγ</w:t>
            </w:r>
            <w:proofErr w:type="spellEnd"/>
            <w:r w:rsidRPr="007A5E6D">
              <w:rPr>
                <w:rFonts w:ascii="Arial" w:hAnsi="Arial" w:cs="Arial"/>
                <w:sz w:val="20"/>
                <w:szCs w:val="20"/>
              </w:rPr>
              <w:t>) σε ισόβια κάθειρξη για κάθε άλλο αδίκημα.</w:t>
            </w:r>
          </w:p>
          <w:p w14:paraId="08C1C315" w14:textId="350F7842" w:rsidR="007A5E6D" w:rsidRPr="007A5E6D" w:rsidRDefault="007A5E6D" w:rsidP="00D335E5">
            <w:pPr>
              <w:spacing w:line="360" w:lineRule="auto"/>
              <w:rPr>
                <w:rFonts w:ascii="Arial" w:hAnsi="Arial" w:cs="Arial"/>
                <w:sz w:val="20"/>
                <w:szCs w:val="20"/>
              </w:rPr>
            </w:pPr>
            <w:r w:rsidRPr="007A5E6D">
              <w:rPr>
                <w:rFonts w:ascii="Arial" w:hAnsi="Arial" w:cs="Arial"/>
                <w:sz w:val="20"/>
                <w:szCs w:val="20"/>
              </w:rPr>
              <w:t xml:space="preserve">Η αποστέρηση του δικαιώματος κατάρτισης συνδυασμών, σύμφωνα με την παρούσα περίπτωση, ισχύει για τη χρονική διάρκεια της </w:t>
            </w:r>
            <w:proofErr w:type="spellStart"/>
            <w:r w:rsidRPr="007A5E6D">
              <w:rPr>
                <w:rFonts w:ascii="Arial" w:hAnsi="Arial" w:cs="Arial"/>
                <w:sz w:val="20"/>
                <w:szCs w:val="20"/>
              </w:rPr>
              <w:t>επιβληθείσας</w:t>
            </w:r>
            <w:proofErr w:type="spellEnd"/>
            <w:r w:rsidRPr="007A5E6D">
              <w:rPr>
                <w:rFonts w:ascii="Arial" w:hAnsi="Arial" w:cs="Arial"/>
                <w:sz w:val="20"/>
                <w:szCs w:val="20"/>
              </w:rPr>
              <w:t xml:space="preserve"> ποινής. Το χρονικό διάστημα αποστέρησης του δικαιώματος </w:t>
            </w:r>
            <w:r w:rsidRPr="007A5E6D">
              <w:rPr>
                <w:rFonts w:ascii="Arial" w:hAnsi="Arial" w:cs="Arial"/>
                <w:sz w:val="20"/>
                <w:szCs w:val="20"/>
              </w:rPr>
              <w:lastRenderedPageBreak/>
              <w:t>κατάρτισης συνδυασμών υπολογίζεται από την επομένη της ημέρας της οριστικής καταδικαστικής απόφασης. Η έκτιση ή μη της ποινής ή η παραγραφή αυτής δεν ασκεί επιρροή στον υπολογισμό του ανωτέρω χρονικού διαστήματος.</w:t>
            </w:r>
          </w:p>
        </w:tc>
        <w:tc>
          <w:tcPr>
            <w:tcW w:w="4148" w:type="dxa"/>
          </w:tcPr>
          <w:p w14:paraId="12C14455" w14:textId="77777777" w:rsidR="007A5E6D" w:rsidRDefault="007A5E6D" w:rsidP="00D335E5">
            <w:pPr>
              <w:spacing w:line="360" w:lineRule="auto"/>
              <w:rPr>
                <w:rFonts w:ascii="Arial" w:hAnsi="Arial" w:cs="Arial"/>
                <w:sz w:val="20"/>
                <w:szCs w:val="20"/>
              </w:rPr>
            </w:pPr>
          </w:p>
          <w:p w14:paraId="5DF91398" w14:textId="77777777" w:rsidR="00D335E5" w:rsidRDefault="00D335E5" w:rsidP="00D335E5">
            <w:pPr>
              <w:spacing w:line="360" w:lineRule="auto"/>
              <w:rPr>
                <w:rFonts w:ascii="Arial" w:hAnsi="Arial" w:cs="Arial"/>
                <w:sz w:val="20"/>
                <w:szCs w:val="20"/>
              </w:rPr>
            </w:pPr>
          </w:p>
          <w:p w14:paraId="198EB859" w14:textId="77777777" w:rsidR="00D335E5" w:rsidRDefault="00D335E5" w:rsidP="00D335E5">
            <w:pPr>
              <w:spacing w:line="360" w:lineRule="auto"/>
              <w:rPr>
                <w:rFonts w:ascii="Arial" w:hAnsi="Arial" w:cs="Arial"/>
                <w:sz w:val="20"/>
                <w:szCs w:val="20"/>
              </w:rPr>
            </w:pPr>
          </w:p>
          <w:p w14:paraId="09D77D1D" w14:textId="77777777" w:rsidR="00D335E5" w:rsidRDefault="00D335E5" w:rsidP="00D335E5">
            <w:pPr>
              <w:spacing w:line="360" w:lineRule="auto"/>
              <w:rPr>
                <w:rFonts w:ascii="Arial" w:hAnsi="Arial" w:cs="Arial"/>
                <w:sz w:val="20"/>
                <w:szCs w:val="20"/>
              </w:rPr>
            </w:pPr>
          </w:p>
          <w:p w14:paraId="0CF98055" w14:textId="77777777" w:rsidR="00D335E5" w:rsidRDefault="00D335E5" w:rsidP="00D335E5">
            <w:pPr>
              <w:spacing w:line="360" w:lineRule="auto"/>
              <w:rPr>
                <w:rFonts w:ascii="Arial" w:hAnsi="Arial" w:cs="Arial"/>
                <w:sz w:val="20"/>
                <w:szCs w:val="20"/>
              </w:rPr>
            </w:pPr>
          </w:p>
          <w:p w14:paraId="201B052D" w14:textId="77777777" w:rsidR="00D335E5" w:rsidRDefault="00D335E5" w:rsidP="00D335E5">
            <w:pPr>
              <w:spacing w:line="360" w:lineRule="auto"/>
              <w:rPr>
                <w:rFonts w:ascii="Arial" w:hAnsi="Arial" w:cs="Arial"/>
                <w:sz w:val="20"/>
                <w:szCs w:val="20"/>
              </w:rPr>
            </w:pPr>
          </w:p>
          <w:p w14:paraId="3B6276DA" w14:textId="77777777" w:rsidR="00D335E5" w:rsidRDefault="00D335E5" w:rsidP="00D335E5">
            <w:pPr>
              <w:spacing w:line="360" w:lineRule="auto"/>
              <w:rPr>
                <w:rFonts w:ascii="Arial" w:hAnsi="Arial" w:cs="Arial"/>
                <w:sz w:val="20"/>
                <w:szCs w:val="20"/>
              </w:rPr>
            </w:pPr>
          </w:p>
          <w:p w14:paraId="31D8CAC1" w14:textId="77777777" w:rsidR="00D335E5" w:rsidRPr="00D335E5" w:rsidRDefault="00D335E5" w:rsidP="00D335E5">
            <w:pPr>
              <w:spacing w:line="360" w:lineRule="auto"/>
              <w:rPr>
                <w:rFonts w:ascii="Arial" w:hAnsi="Arial" w:cs="Arial"/>
                <w:sz w:val="20"/>
                <w:szCs w:val="20"/>
              </w:rPr>
            </w:pPr>
            <w:r w:rsidRPr="00D335E5">
              <w:rPr>
                <w:rFonts w:ascii="Arial" w:hAnsi="Arial" w:cs="Arial"/>
                <w:sz w:val="20"/>
                <w:szCs w:val="20"/>
              </w:rPr>
              <w:t>1. Στις βουλευτικές εκλογές λαμβάνουν μέρος είτε συνδυασμοί υποψηφίων ενός μόνο</w:t>
            </w:r>
            <w:r w:rsidRPr="00D335E5">
              <w:rPr>
                <w:rFonts w:ascii="Arial" w:hAnsi="Arial" w:cs="Arial"/>
                <w:sz w:val="20"/>
                <w:szCs w:val="20"/>
                <w:lang w:val="en-US"/>
              </w:rPr>
              <w:t xml:space="preserve"> </w:t>
            </w:r>
            <w:r w:rsidRPr="00D335E5">
              <w:rPr>
                <w:rFonts w:ascii="Arial" w:hAnsi="Arial" w:cs="Arial"/>
                <w:sz w:val="20"/>
                <w:szCs w:val="20"/>
              </w:rPr>
              <w:t>κόμματος είτε συνδυασμοί συνασπισμού περισσότερων του ενός συνεργαζόμενων κομμάτων είτε συνασπισμοί ανεξάρτητων υποψηφίων είτε μεμονωμένοι υποψήφιοι.</w:t>
            </w:r>
          </w:p>
          <w:p w14:paraId="64E72B52" w14:textId="77777777" w:rsidR="00D335E5" w:rsidRPr="00D335E5" w:rsidRDefault="00D335E5" w:rsidP="00D335E5">
            <w:pPr>
              <w:spacing w:line="360" w:lineRule="auto"/>
              <w:rPr>
                <w:rFonts w:ascii="Arial" w:hAnsi="Arial" w:cs="Arial"/>
                <w:sz w:val="20"/>
                <w:szCs w:val="20"/>
              </w:rPr>
            </w:pPr>
            <w:r w:rsidRPr="00D335E5">
              <w:rPr>
                <w:rFonts w:ascii="Arial" w:hAnsi="Arial" w:cs="Arial"/>
                <w:sz w:val="20"/>
                <w:szCs w:val="20"/>
              </w:rPr>
              <w:t>Δικαίωμα κατάρτισης συνδυασμού ενός ή περισσοτέρων πολιτικών κομμάτων έχουν όσα πολιτικά κόμματα:</w:t>
            </w:r>
          </w:p>
          <w:p w14:paraId="1375E77F" w14:textId="77777777" w:rsidR="00D335E5" w:rsidRPr="00D335E5" w:rsidRDefault="00D335E5" w:rsidP="00D335E5">
            <w:pPr>
              <w:spacing w:line="360" w:lineRule="auto"/>
              <w:rPr>
                <w:rFonts w:ascii="Arial" w:hAnsi="Arial" w:cs="Arial"/>
                <w:sz w:val="20"/>
                <w:szCs w:val="20"/>
              </w:rPr>
            </w:pPr>
            <w:r w:rsidRPr="00D335E5">
              <w:rPr>
                <w:rFonts w:ascii="Arial" w:hAnsi="Arial" w:cs="Arial"/>
                <w:sz w:val="20"/>
                <w:szCs w:val="20"/>
              </w:rPr>
              <w:t>α) ιδρύθηκαν νόμιμα, και</w:t>
            </w:r>
          </w:p>
          <w:p w14:paraId="2D3EAC89" w14:textId="77777777" w:rsidR="00D335E5" w:rsidRPr="00D335E5" w:rsidRDefault="00D335E5" w:rsidP="00D335E5">
            <w:pPr>
              <w:spacing w:line="360" w:lineRule="auto"/>
              <w:rPr>
                <w:rFonts w:ascii="Arial" w:hAnsi="Arial" w:cs="Arial"/>
                <w:sz w:val="20"/>
                <w:szCs w:val="20"/>
              </w:rPr>
            </w:pPr>
            <w:r w:rsidRPr="00D335E5">
              <w:rPr>
                <w:rFonts w:ascii="Arial" w:hAnsi="Arial" w:cs="Arial"/>
                <w:sz w:val="20"/>
                <w:szCs w:val="20"/>
              </w:rPr>
              <w:t>β) ο πρόεδρος, ο γενικός γραμματέας, τα μέλη της διοικούσας επιτροπής και ο νόμιμος εκπρόσωπος δεν έχουν καταδικασθεί:</w:t>
            </w:r>
          </w:p>
          <w:p w14:paraId="586DBC7D" w14:textId="77777777" w:rsidR="00D335E5" w:rsidRPr="00D335E5" w:rsidRDefault="00D335E5" w:rsidP="00D335E5">
            <w:pPr>
              <w:spacing w:line="360" w:lineRule="auto"/>
              <w:rPr>
                <w:rFonts w:ascii="Arial" w:hAnsi="Arial" w:cs="Arial"/>
                <w:sz w:val="20"/>
                <w:szCs w:val="20"/>
              </w:rPr>
            </w:pPr>
            <w:proofErr w:type="spellStart"/>
            <w:r w:rsidRPr="00D335E5">
              <w:rPr>
                <w:rFonts w:ascii="Arial" w:hAnsi="Arial" w:cs="Arial"/>
                <w:sz w:val="20"/>
                <w:szCs w:val="20"/>
              </w:rPr>
              <w:t>βα</w:t>
            </w:r>
            <w:proofErr w:type="spellEnd"/>
            <w:r w:rsidRPr="00D335E5">
              <w:rPr>
                <w:rFonts w:ascii="Arial" w:hAnsi="Arial" w:cs="Arial"/>
                <w:sz w:val="20"/>
                <w:szCs w:val="20"/>
              </w:rPr>
              <w:t>) σε κάθειρξη για τα αδικήματα των κεφαλαίων 1-6 του Δεύτερου Βιβλίου του Ποινικού Κώδικα ή</w:t>
            </w:r>
          </w:p>
          <w:p w14:paraId="04E4F482" w14:textId="77777777" w:rsidR="00D335E5" w:rsidRPr="00D335E5" w:rsidRDefault="00D335E5" w:rsidP="00D335E5">
            <w:pPr>
              <w:spacing w:line="360" w:lineRule="auto"/>
              <w:rPr>
                <w:rFonts w:ascii="Arial" w:hAnsi="Arial" w:cs="Arial"/>
                <w:sz w:val="20"/>
                <w:szCs w:val="20"/>
              </w:rPr>
            </w:pPr>
            <w:proofErr w:type="spellStart"/>
            <w:r w:rsidRPr="00D335E5">
              <w:rPr>
                <w:rFonts w:ascii="Arial" w:hAnsi="Arial" w:cs="Arial"/>
                <w:sz w:val="20"/>
                <w:szCs w:val="20"/>
              </w:rPr>
              <w:t>ββ</w:t>
            </w:r>
            <w:proofErr w:type="spellEnd"/>
            <w:r w:rsidRPr="00D335E5">
              <w:rPr>
                <w:rFonts w:ascii="Arial" w:hAnsi="Arial" w:cs="Arial"/>
                <w:sz w:val="20"/>
                <w:szCs w:val="20"/>
              </w:rPr>
              <w:t>) σε οποιαδήποτε ποινή για εγκλήματα του Στρατιωτικού Ποινικού Κώδικα που επισείουν την ποινή της ισόβιας κάθειρξης ή</w:t>
            </w:r>
          </w:p>
          <w:p w14:paraId="5E84E4AF" w14:textId="77777777" w:rsidR="00D335E5" w:rsidRPr="00D335E5" w:rsidRDefault="00D335E5" w:rsidP="00D335E5">
            <w:pPr>
              <w:spacing w:line="360" w:lineRule="auto"/>
              <w:rPr>
                <w:rFonts w:ascii="Arial" w:hAnsi="Arial" w:cs="Arial"/>
                <w:sz w:val="20"/>
                <w:szCs w:val="20"/>
              </w:rPr>
            </w:pPr>
            <w:r w:rsidRPr="00D335E5">
              <w:rPr>
                <w:rFonts w:ascii="Arial" w:hAnsi="Arial" w:cs="Arial"/>
                <w:sz w:val="20"/>
                <w:szCs w:val="20"/>
              </w:rPr>
              <w:t xml:space="preserve"> </w:t>
            </w:r>
            <w:proofErr w:type="spellStart"/>
            <w:r w:rsidRPr="00D335E5">
              <w:rPr>
                <w:rFonts w:ascii="Arial" w:hAnsi="Arial" w:cs="Arial"/>
                <w:sz w:val="20"/>
                <w:szCs w:val="20"/>
              </w:rPr>
              <w:t>βγ</w:t>
            </w:r>
            <w:proofErr w:type="spellEnd"/>
            <w:r w:rsidRPr="00D335E5">
              <w:rPr>
                <w:rFonts w:ascii="Arial" w:hAnsi="Arial" w:cs="Arial"/>
                <w:sz w:val="20"/>
                <w:szCs w:val="20"/>
              </w:rPr>
              <w:t>) σε ισόβια κάθειρξη για κάθε άλλο αδίκημα.</w:t>
            </w:r>
          </w:p>
          <w:p w14:paraId="2C5FD446" w14:textId="77777777" w:rsidR="00D335E5" w:rsidRDefault="00D335E5" w:rsidP="00D335E5">
            <w:pPr>
              <w:spacing w:line="360" w:lineRule="auto"/>
              <w:rPr>
                <w:rFonts w:ascii="Arial" w:hAnsi="Arial" w:cs="Arial"/>
                <w:sz w:val="20"/>
                <w:szCs w:val="20"/>
              </w:rPr>
            </w:pPr>
            <w:r w:rsidRPr="007A5E6D">
              <w:rPr>
                <w:rFonts w:ascii="Arial" w:hAnsi="Arial" w:cs="Arial"/>
                <w:sz w:val="20"/>
                <w:szCs w:val="20"/>
              </w:rPr>
              <w:t xml:space="preserve">Η αποστέρηση του δικαιώματος κατάρτισης συνδυασμών, σύμφωνα με την παρούσα περίπτωση, ισχύει για τη χρονική διάρκεια της </w:t>
            </w:r>
            <w:proofErr w:type="spellStart"/>
            <w:r w:rsidRPr="007A5E6D">
              <w:rPr>
                <w:rFonts w:ascii="Arial" w:hAnsi="Arial" w:cs="Arial"/>
                <w:sz w:val="20"/>
                <w:szCs w:val="20"/>
              </w:rPr>
              <w:t>επιβληθείσας</w:t>
            </w:r>
            <w:proofErr w:type="spellEnd"/>
            <w:r w:rsidRPr="007A5E6D">
              <w:rPr>
                <w:rFonts w:ascii="Arial" w:hAnsi="Arial" w:cs="Arial"/>
                <w:sz w:val="20"/>
                <w:szCs w:val="20"/>
              </w:rPr>
              <w:t xml:space="preserve"> ποινής. Το χρονικό διάστημα αποστέρησης του δικαιώματος </w:t>
            </w:r>
            <w:r w:rsidRPr="007A5E6D">
              <w:rPr>
                <w:rFonts w:ascii="Arial" w:hAnsi="Arial" w:cs="Arial"/>
                <w:sz w:val="20"/>
                <w:szCs w:val="20"/>
              </w:rPr>
              <w:lastRenderedPageBreak/>
              <w:t>κατάρτισης συνδυασμών υπολογίζεται από την επομένη της ημέρας της οριστικής καταδικαστικής απόφασης. Η έκτιση ή μη της ποινής ή η παραγραφή αυτής δεν ασκεί επιρροή στον υπολογισμό του ανωτέρω χρονικού διαστήματος.</w:t>
            </w:r>
          </w:p>
          <w:p w14:paraId="0C65A864" w14:textId="3A1E48AA" w:rsidR="00D335E5" w:rsidRPr="007A5E6D" w:rsidRDefault="00D335E5" w:rsidP="00D335E5">
            <w:pPr>
              <w:spacing w:line="360" w:lineRule="auto"/>
              <w:rPr>
                <w:rFonts w:ascii="Arial" w:hAnsi="Arial" w:cs="Arial"/>
                <w:sz w:val="20"/>
                <w:szCs w:val="20"/>
              </w:rPr>
            </w:pPr>
            <w:r w:rsidRPr="008A3D33">
              <w:rPr>
                <w:rFonts w:ascii="Arial" w:hAnsi="Arial" w:cs="Arial"/>
                <w:sz w:val="20"/>
                <w:szCs w:val="20"/>
              </w:rPr>
              <w:t xml:space="preserve">Δεν έχουν δικαίωμα κατάρτισης συνδυασμών πολιτικά κόμματα η οργάνωση και δράση των οποίων δεν εξυπηρετεί την ελεύθερη λειτουργία του δημοκρατικού πολιτεύματος κατά την έννοια του άρθρου 29 παρ. 1 του Συντάγματος. Τέτοια είναι πολιτικά κόμματα των οποίων οι καταστατικές διατάξεις ή ιδεολογικές διακηρύξεις ή η πολιτική δράση υποκινεί, προκαλεί, διεγείρει ή προτρέπει σε πράξεις ή ενέργειες που μπορούν να προκαλέσουν διακρίσεις, μίσος ή βία κατά προσώπου ή ομάδας προσώπων που προσδιορίζονται με βάση τη φυλή, το χρώμα, τη θρησκεία, τις γενεαλογικές καταβολές, την εθνική ή </w:t>
            </w:r>
            <w:proofErr w:type="spellStart"/>
            <w:r w:rsidRPr="008A3D33">
              <w:rPr>
                <w:rFonts w:ascii="Arial" w:hAnsi="Arial" w:cs="Arial"/>
                <w:sz w:val="20"/>
                <w:szCs w:val="20"/>
              </w:rPr>
              <w:t>εθνοτική</w:t>
            </w:r>
            <w:proofErr w:type="spellEnd"/>
            <w:r w:rsidRPr="008A3D33">
              <w:rPr>
                <w:rFonts w:ascii="Arial" w:hAnsi="Arial" w:cs="Arial"/>
                <w:sz w:val="20"/>
                <w:szCs w:val="20"/>
              </w:rPr>
              <w:t xml:space="preserve"> καταγωγή, το σεξουαλικό προσανατολισμό, την ταυτότητα φύλου</w:t>
            </w:r>
            <w:r w:rsidR="00B80A84">
              <w:rPr>
                <w:rFonts w:ascii="Arial" w:hAnsi="Arial" w:cs="Arial"/>
                <w:sz w:val="20"/>
                <w:szCs w:val="20"/>
              </w:rPr>
              <w:t>, χαρακτηριστικά φύλου</w:t>
            </w:r>
            <w:r w:rsidRPr="008A3D33">
              <w:rPr>
                <w:rFonts w:ascii="Arial" w:hAnsi="Arial" w:cs="Arial"/>
                <w:sz w:val="20"/>
                <w:szCs w:val="20"/>
              </w:rPr>
              <w:t xml:space="preserve"> ή την αναπηρία</w:t>
            </w:r>
            <w:r w:rsidRPr="00D335E5">
              <w:rPr>
                <w:rFonts w:ascii="Arial" w:hAnsi="Arial" w:cs="Arial"/>
                <w:sz w:val="20"/>
                <w:szCs w:val="20"/>
              </w:rPr>
              <w:t>, καθώς επίσης</w:t>
            </w:r>
            <w:r w:rsidRPr="008A3D33">
              <w:rPr>
                <w:rFonts w:ascii="Arial" w:hAnsi="Arial" w:cs="Arial"/>
                <w:sz w:val="20"/>
                <w:szCs w:val="20"/>
              </w:rPr>
              <w:t xml:space="preserve"> κόμματα των οποίων ο επικεφαλής ή</w:t>
            </w:r>
            <w:r w:rsidR="00EF044E" w:rsidRPr="00EF044E">
              <w:rPr>
                <w:rFonts w:ascii="Arial" w:hAnsi="Arial" w:cs="Arial"/>
                <w:sz w:val="20"/>
                <w:szCs w:val="20"/>
              </w:rPr>
              <w:t xml:space="preserve"> μέλος</w:t>
            </w:r>
            <w:r w:rsidR="00EF044E" w:rsidRPr="00EF044E">
              <w:rPr>
                <w:rFonts w:ascii="Arial" w:hAnsi="Arial" w:cs="Arial"/>
                <w:sz w:val="20"/>
                <w:szCs w:val="20"/>
                <w:lang w:val="en-US"/>
              </w:rPr>
              <w:t xml:space="preserve"> </w:t>
            </w:r>
            <w:r w:rsidR="00EF044E" w:rsidRPr="00EF044E">
              <w:rPr>
                <w:rFonts w:ascii="Arial" w:hAnsi="Arial" w:cs="Arial"/>
                <w:sz w:val="20"/>
                <w:szCs w:val="20"/>
              </w:rPr>
              <w:t xml:space="preserve">οργάνου διοίκησης </w:t>
            </w:r>
            <w:r w:rsidR="00AB0588" w:rsidRPr="00AB0588">
              <w:rPr>
                <w:rFonts w:ascii="Arial" w:hAnsi="Arial" w:cs="Arial"/>
                <w:sz w:val="20"/>
                <w:szCs w:val="20"/>
              </w:rPr>
              <w:t>έχει καταδικαστεί, ακόμα και πρωτοδίκως, για τα εγκλήματα των άρθρων 187 και 187Α του Ποινικού Κώδικα.</w:t>
            </w:r>
            <w:r w:rsidR="00AB0588" w:rsidRPr="00AB0588">
              <w:rPr>
                <w:rFonts w:ascii="Arial" w:hAnsi="Arial" w:cs="Arial"/>
                <w:sz w:val="20"/>
                <w:szCs w:val="20"/>
                <w:lang w:val="en-US"/>
              </w:rPr>
              <w:t xml:space="preserve"> </w:t>
            </w:r>
            <w:r w:rsidR="00AB0588" w:rsidRPr="00AB0588">
              <w:rPr>
                <w:rFonts w:ascii="Arial" w:hAnsi="Arial" w:cs="Arial"/>
                <w:sz w:val="20"/>
                <w:szCs w:val="20"/>
              </w:rPr>
              <w:t>Η περίπτωση αυτή συντρέχει ακόμα και για απλό μέλος, εάν έχει τελέσει εγκλήματα του προηγούμενου εδαφίου με ναζιστικό ή ρατσιστικό κίνητρο, στο πλαίσιο δράσης κόμματος ή στο όνομά του</w:t>
            </w:r>
            <w:r w:rsidRPr="008A3D33">
              <w:rPr>
                <w:rFonts w:ascii="Arial" w:hAnsi="Arial" w:cs="Arial"/>
                <w:sz w:val="20"/>
                <w:szCs w:val="20"/>
              </w:rPr>
              <w:t xml:space="preserve">. Η συνδρομή των περιπτώσεων του προηγούμενου εδαφίου ελέγχεται αυτεπαγγέλτως από το Α1 Τμήμα του Αρείου Πάγου. Προς υποβοήθηση της κρίσης του, πολιτικά κόμματα, ενώσεις προσώπων ή άλλες οργανώσεις της κοινωνίας της πολιτών καθώς και κάθε </w:t>
            </w:r>
            <w:r w:rsidRPr="008A3D33">
              <w:rPr>
                <w:rFonts w:ascii="Arial" w:hAnsi="Arial" w:cs="Arial"/>
                <w:sz w:val="20"/>
                <w:szCs w:val="20"/>
              </w:rPr>
              <w:lastRenderedPageBreak/>
              <w:t>εκλογέας έχουν δικαίωμα να υποβάλουν στο Α1 Τμήμα του Αρείου Πάγου υπόμνημα με στοιχεία τεκμηρίωσης μέχρι την επομένη της λήξης της προθεσμίας του άρθρου 34 παρ. 1 του παρόντος</w:t>
            </w:r>
            <w:r>
              <w:rPr>
                <w:rFonts w:ascii="Arial" w:hAnsi="Arial" w:cs="Arial"/>
                <w:sz w:val="20"/>
                <w:szCs w:val="20"/>
              </w:rPr>
              <w:t xml:space="preserve">. </w:t>
            </w:r>
          </w:p>
        </w:tc>
      </w:tr>
    </w:tbl>
    <w:p w14:paraId="1F65F22E" w14:textId="77777777" w:rsidR="007A5E6D" w:rsidRPr="00E817A1" w:rsidRDefault="007A5E6D" w:rsidP="007A5E6D">
      <w:pPr>
        <w:spacing w:after="0" w:line="360" w:lineRule="auto"/>
        <w:jc w:val="both"/>
        <w:rPr>
          <w:rFonts w:ascii="Arial" w:hAnsi="Arial" w:cs="Arial"/>
          <w:sz w:val="24"/>
          <w:szCs w:val="24"/>
        </w:rPr>
      </w:pPr>
    </w:p>
    <w:sectPr w:rsidR="007A5E6D" w:rsidRPr="00E817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634F8"/>
    <w:multiLevelType w:val="multilevel"/>
    <w:tmpl w:val="8646AEA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61647812"/>
    <w:multiLevelType w:val="hybridMultilevel"/>
    <w:tmpl w:val="04A22206"/>
    <w:lvl w:ilvl="0" w:tplc="6AACA8C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 w15:restartNumberingAfterBreak="0">
    <w:nsid w:val="73525F7B"/>
    <w:multiLevelType w:val="multilevel"/>
    <w:tmpl w:val="5DF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805954">
    <w:abstractNumId w:val="1"/>
  </w:num>
  <w:num w:numId="2" w16cid:durableId="1946106800">
    <w:abstractNumId w:val="0"/>
  </w:num>
  <w:num w:numId="3" w16cid:durableId="2081830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A1"/>
    <w:rsid w:val="00151D7E"/>
    <w:rsid w:val="00262A7C"/>
    <w:rsid w:val="00385F16"/>
    <w:rsid w:val="003A3362"/>
    <w:rsid w:val="005C0131"/>
    <w:rsid w:val="007A5E6D"/>
    <w:rsid w:val="008A3D33"/>
    <w:rsid w:val="009010C1"/>
    <w:rsid w:val="00AB0588"/>
    <w:rsid w:val="00AB6101"/>
    <w:rsid w:val="00B80A84"/>
    <w:rsid w:val="00D335E5"/>
    <w:rsid w:val="00E817A1"/>
    <w:rsid w:val="00E93668"/>
    <w:rsid w:val="00EF04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C1BF"/>
  <w15:chartTrackingRefBased/>
  <w15:docId w15:val="{3A724A37-1E24-474A-A2C3-BEA101C3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3D33"/>
    <w:pPr>
      <w:ind w:left="720"/>
      <w:contextualSpacing/>
    </w:pPr>
  </w:style>
  <w:style w:type="paragraph" w:styleId="-HTML">
    <w:name w:val="HTML Preformatted"/>
    <w:basedOn w:val="a"/>
    <w:link w:val="-HTMLChar"/>
    <w:uiPriority w:val="99"/>
    <w:semiHidden/>
    <w:unhideWhenUsed/>
    <w:rsid w:val="008A3D33"/>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8A3D33"/>
    <w:rPr>
      <w:rFonts w:ascii="Consolas" w:hAnsi="Consolas"/>
      <w:sz w:val="20"/>
      <w:szCs w:val="20"/>
    </w:rPr>
  </w:style>
  <w:style w:type="table" w:styleId="a4">
    <w:name w:val="Table Grid"/>
    <w:basedOn w:val="a1"/>
    <w:uiPriority w:val="39"/>
    <w:rsid w:val="007A5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300830">
      <w:bodyDiv w:val="1"/>
      <w:marLeft w:val="0"/>
      <w:marRight w:val="0"/>
      <w:marTop w:val="0"/>
      <w:marBottom w:val="0"/>
      <w:divBdr>
        <w:top w:val="none" w:sz="0" w:space="0" w:color="auto"/>
        <w:left w:val="none" w:sz="0" w:space="0" w:color="auto"/>
        <w:bottom w:val="none" w:sz="0" w:space="0" w:color="auto"/>
        <w:right w:val="none" w:sz="0" w:space="0" w:color="auto"/>
      </w:divBdr>
    </w:div>
    <w:div w:id="1538619626">
      <w:bodyDiv w:val="1"/>
      <w:marLeft w:val="0"/>
      <w:marRight w:val="0"/>
      <w:marTop w:val="0"/>
      <w:marBottom w:val="0"/>
      <w:divBdr>
        <w:top w:val="none" w:sz="0" w:space="0" w:color="auto"/>
        <w:left w:val="none" w:sz="0" w:space="0" w:color="auto"/>
        <w:bottom w:val="none" w:sz="0" w:space="0" w:color="auto"/>
        <w:right w:val="none" w:sz="0" w:space="0" w:color="auto"/>
      </w:divBdr>
      <w:divsChild>
        <w:div w:id="1660620983">
          <w:marLeft w:val="0"/>
          <w:marRight w:val="0"/>
          <w:marTop w:val="0"/>
          <w:marBottom w:val="0"/>
          <w:divBdr>
            <w:top w:val="none" w:sz="0" w:space="0" w:color="auto"/>
            <w:left w:val="none" w:sz="0" w:space="0" w:color="auto"/>
            <w:bottom w:val="none" w:sz="0" w:space="0" w:color="auto"/>
            <w:right w:val="none" w:sz="0" w:space="0" w:color="auto"/>
          </w:divBdr>
          <w:divsChild>
            <w:div w:id="2060278736">
              <w:marLeft w:val="0"/>
              <w:marRight w:val="0"/>
              <w:marTop w:val="0"/>
              <w:marBottom w:val="0"/>
              <w:divBdr>
                <w:top w:val="none" w:sz="0" w:space="0" w:color="auto"/>
                <w:left w:val="none" w:sz="0" w:space="0" w:color="auto"/>
                <w:bottom w:val="none" w:sz="0" w:space="0" w:color="auto"/>
                <w:right w:val="none" w:sz="0" w:space="0" w:color="auto"/>
              </w:divBdr>
              <w:divsChild>
                <w:div w:id="352928045">
                  <w:marLeft w:val="0"/>
                  <w:marRight w:val="0"/>
                  <w:marTop w:val="0"/>
                  <w:marBottom w:val="0"/>
                  <w:divBdr>
                    <w:top w:val="none" w:sz="0" w:space="0" w:color="auto"/>
                    <w:left w:val="none" w:sz="0" w:space="0" w:color="auto"/>
                    <w:bottom w:val="none" w:sz="0" w:space="0" w:color="auto"/>
                    <w:right w:val="none" w:sz="0" w:space="0" w:color="auto"/>
                  </w:divBdr>
                  <w:divsChild>
                    <w:div w:id="330067699">
                      <w:marLeft w:val="0"/>
                      <w:marRight w:val="0"/>
                      <w:marTop w:val="0"/>
                      <w:marBottom w:val="0"/>
                      <w:divBdr>
                        <w:top w:val="none" w:sz="0" w:space="0" w:color="auto"/>
                        <w:left w:val="none" w:sz="0" w:space="0" w:color="auto"/>
                        <w:bottom w:val="none" w:sz="0" w:space="0" w:color="auto"/>
                        <w:right w:val="none" w:sz="0" w:space="0" w:color="auto"/>
                      </w:divBdr>
                      <w:divsChild>
                        <w:div w:id="1003316341">
                          <w:marLeft w:val="0"/>
                          <w:marRight w:val="0"/>
                          <w:marTop w:val="0"/>
                          <w:marBottom w:val="0"/>
                          <w:divBdr>
                            <w:top w:val="none" w:sz="0" w:space="0" w:color="auto"/>
                            <w:left w:val="none" w:sz="0" w:space="0" w:color="auto"/>
                            <w:bottom w:val="none" w:sz="0" w:space="0" w:color="auto"/>
                            <w:right w:val="none" w:sz="0" w:space="0" w:color="auto"/>
                          </w:divBdr>
                          <w:divsChild>
                            <w:div w:id="1455445079">
                              <w:marLeft w:val="0"/>
                              <w:marRight w:val="0"/>
                              <w:marTop w:val="0"/>
                              <w:marBottom w:val="0"/>
                              <w:divBdr>
                                <w:top w:val="none" w:sz="0" w:space="0" w:color="auto"/>
                                <w:left w:val="none" w:sz="0" w:space="0" w:color="auto"/>
                                <w:bottom w:val="none" w:sz="0" w:space="0" w:color="auto"/>
                                <w:right w:val="none" w:sz="0" w:space="0" w:color="auto"/>
                              </w:divBdr>
                              <w:divsChild>
                                <w:div w:id="2113935587">
                                  <w:marLeft w:val="0"/>
                                  <w:marRight w:val="0"/>
                                  <w:marTop w:val="0"/>
                                  <w:marBottom w:val="0"/>
                                  <w:divBdr>
                                    <w:top w:val="none" w:sz="0" w:space="0" w:color="auto"/>
                                    <w:left w:val="none" w:sz="0" w:space="0" w:color="auto"/>
                                    <w:bottom w:val="none" w:sz="0" w:space="0" w:color="auto"/>
                                    <w:right w:val="none" w:sz="0" w:space="0" w:color="auto"/>
                                  </w:divBdr>
                                  <w:divsChild>
                                    <w:div w:id="1897082873">
                                      <w:marLeft w:val="0"/>
                                      <w:marRight w:val="0"/>
                                      <w:marTop w:val="0"/>
                                      <w:marBottom w:val="0"/>
                                      <w:divBdr>
                                        <w:top w:val="none" w:sz="0" w:space="0" w:color="auto"/>
                                        <w:left w:val="none" w:sz="0" w:space="0" w:color="auto"/>
                                        <w:bottom w:val="none" w:sz="0" w:space="0" w:color="auto"/>
                                        <w:right w:val="none" w:sz="0" w:space="0" w:color="auto"/>
                                      </w:divBdr>
                                      <w:divsChild>
                                        <w:div w:id="1998219704">
                                          <w:marLeft w:val="0"/>
                                          <w:marRight w:val="0"/>
                                          <w:marTop w:val="0"/>
                                          <w:marBottom w:val="0"/>
                                          <w:divBdr>
                                            <w:top w:val="none" w:sz="0" w:space="0" w:color="auto"/>
                                            <w:left w:val="none" w:sz="0" w:space="0" w:color="auto"/>
                                            <w:bottom w:val="none" w:sz="0" w:space="0" w:color="auto"/>
                                            <w:right w:val="none" w:sz="0" w:space="0" w:color="auto"/>
                                          </w:divBdr>
                                        </w:div>
                                        <w:div w:id="1786806087">
                                          <w:marLeft w:val="0"/>
                                          <w:marRight w:val="0"/>
                                          <w:marTop w:val="0"/>
                                          <w:marBottom w:val="0"/>
                                          <w:divBdr>
                                            <w:top w:val="none" w:sz="0" w:space="0" w:color="auto"/>
                                            <w:left w:val="none" w:sz="0" w:space="0" w:color="auto"/>
                                            <w:bottom w:val="none" w:sz="0" w:space="0" w:color="auto"/>
                                            <w:right w:val="none" w:sz="0" w:space="0" w:color="auto"/>
                                          </w:divBdr>
                                        </w:div>
                                        <w:div w:id="1703244210">
                                          <w:marLeft w:val="0"/>
                                          <w:marRight w:val="0"/>
                                          <w:marTop w:val="0"/>
                                          <w:marBottom w:val="0"/>
                                          <w:divBdr>
                                            <w:top w:val="none" w:sz="0" w:space="0" w:color="auto"/>
                                            <w:left w:val="none" w:sz="0" w:space="0" w:color="auto"/>
                                            <w:bottom w:val="none" w:sz="0" w:space="0" w:color="auto"/>
                                            <w:right w:val="none" w:sz="0" w:space="0" w:color="auto"/>
                                          </w:divBdr>
                                        </w:div>
                                        <w:div w:id="1879588024">
                                          <w:marLeft w:val="0"/>
                                          <w:marRight w:val="0"/>
                                          <w:marTop w:val="0"/>
                                          <w:marBottom w:val="0"/>
                                          <w:divBdr>
                                            <w:top w:val="none" w:sz="0" w:space="0" w:color="auto"/>
                                            <w:left w:val="none" w:sz="0" w:space="0" w:color="auto"/>
                                            <w:bottom w:val="none" w:sz="0" w:space="0" w:color="auto"/>
                                            <w:right w:val="none" w:sz="0" w:space="0" w:color="auto"/>
                                          </w:divBdr>
                                        </w:div>
                                        <w:div w:id="19027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913138">
          <w:marLeft w:val="-120"/>
          <w:marRight w:val="-300"/>
          <w:marTop w:val="0"/>
          <w:marBottom w:val="0"/>
          <w:divBdr>
            <w:top w:val="none" w:sz="0" w:space="0" w:color="auto"/>
            <w:left w:val="none" w:sz="0" w:space="0" w:color="auto"/>
            <w:bottom w:val="none" w:sz="0" w:space="0" w:color="auto"/>
            <w:right w:val="none" w:sz="0" w:space="0" w:color="auto"/>
          </w:divBdr>
          <w:divsChild>
            <w:div w:id="25378058">
              <w:marLeft w:val="0"/>
              <w:marRight w:val="0"/>
              <w:marTop w:val="0"/>
              <w:marBottom w:val="0"/>
              <w:divBdr>
                <w:top w:val="none" w:sz="0" w:space="0" w:color="auto"/>
                <w:left w:val="none" w:sz="0" w:space="0" w:color="auto"/>
                <w:bottom w:val="none" w:sz="0" w:space="0" w:color="auto"/>
                <w:right w:val="none" w:sz="0" w:space="0" w:color="auto"/>
              </w:divBdr>
              <w:divsChild>
                <w:div w:id="176418471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72433433">
      <w:bodyDiv w:val="1"/>
      <w:marLeft w:val="0"/>
      <w:marRight w:val="0"/>
      <w:marTop w:val="0"/>
      <w:marBottom w:val="0"/>
      <w:divBdr>
        <w:top w:val="none" w:sz="0" w:space="0" w:color="auto"/>
        <w:left w:val="none" w:sz="0" w:space="0" w:color="auto"/>
        <w:bottom w:val="none" w:sz="0" w:space="0" w:color="auto"/>
        <w:right w:val="none" w:sz="0" w:space="0" w:color="auto"/>
      </w:divBdr>
      <w:divsChild>
        <w:div w:id="1242986284">
          <w:marLeft w:val="0"/>
          <w:marRight w:val="0"/>
          <w:marTop w:val="0"/>
          <w:marBottom w:val="0"/>
          <w:divBdr>
            <w:top w:val="none" w:sz="0" w:space="0" w:color="auto"/>
            <w:left w:val="none" w:sz="0" w:space="0" w:color="auto"/>
            <w:bottom w:val="none" w:sz="0" w:space="0" w:color="auto"/>
            <w:right w:val="none" w:sz="0" w:space="0" w:color="auto"/>
          </w:divBdr>
          <w:divsChild>
            <w:div w:id="222257214">
              <w:marLeft w:val="0"/>
              <w:marRight w:val="0"/>
              <w:marTop w:val="0"/>
              <w:marBottom w:val="0"/>
              <w:divBdr>
                <w:top w:val="none" w:sz="0" w:space="0" w:color="auto"/>
                <w:left w:val="none" w:sz="0" w:space="0" w:color="auto"/>
                <w:bottom w:val="none" w:sz="0" w:space="0" w:color="auto"/>
                <w:right w:val="none" w:sz="0" w:space="0" w:color="auto"/>
              </w:divBdr>
              <w:divsChild>
                <w:div w:id="1620603192">
                  <w:marLeft w:val="0"/>
                  <w:marRight w:val="0"/>
                  <w:marTop w:val="0"/>
                  <w:marBottom w:val="0"/>
                  <w:divBdr>
                    <w:top w:val="none" w:sz="0" w:space="0" w:color="auto"/>
                    <w:left w:val="none" w:sz="0" w:space="0" w:color="auto"/>
                    <w:bottom w:val="none" w:sz="0" w:space="0" w:color="auto"/>
                    <w:right w:val="none" w:sz="0" w:space="0" w:color="auto"/>
                  </w:divBdr>
                  <w:divsChild>
                    <w:div w:id="2045597835">
                      <w:marLeft w:val="0"/>
                      <w:marRight w:val="0"/>
                      <w:marTop w:val="0"/>
                      <w:marBottom w:val="0"/>
                      <w:divBdr>
                        <w:top w:val="none" w:sz="0" w:space="0" w:color="auto"/>
                        <w:left w:val="none" w:sz="0" w:space="0" w:color="auto"/>
                        <w:bottom w:val="none" w:sz="0" w:space="0" w:color="auto"/>
                        <w:right w:val="none" w:sz="0" w:space="0" w:color="auto"/>
                      </w:divBdr>
                      <w:divsChild>
                        <w:div w:id="1277638516">
                          <w:marLeft w:val="0"/>
                          <w:marRight w:val="0"/>
                          <w:marTop w:val="0"/>
                          <w:marBottom w:val="0"/>
                          <w:divBdr>
                            <w:top w:val="none" w:sz="0" w:space="0" w:color="auto"/>
                            <w:left w:val="none" w:sz="0" w:space="0" w:color="auto"/>
                            <w:bottom w:val="none" w:sz="0" w:space="0" w:color="auto"/>
                            <w:right w:val="none" w:sz="0" w:space="0" w:color="auto"/>
                          </w:divBdr>
                          <w:divsChild>
                            <w:div w:id="483622659">
                              <w:marLeft w:val="0"/>
                              <w:marRight w:val="0"/>
                              <w:marTop w:val="0"/>
                              <w:marBottom w:val="0"/>
                              <w:divBdr>
                                <w:top w:val="none" w:sz="0" w:space="0" w:color="auto"/>
                                <w:left w:val="none" w:sz="0" w:space="0" w:color="auto"/>
                                <w:bottom w:val="none" w:sz="0" w:space="0" w:color="auto"/>
                                <w:right w:val="none" w:sz="0" w:space="0" w:color="auto"/>
                              </w:divBdr>
                              <w:divsChild>
                                <w:div w:id="1876313033">
                                  <w:marLeft w:val="0"/>
                                  <w:marRight w:val="0"/>
                                  <w:marTop w:val="0"/>
                                  <w:marBottom w:val="0"/>
                                  <w:divBdr>
                                    <w:top w:val="none" w:sz="0" w:space="0" w:color="auto"/>
                                    <w:left w:val="none" w:sz="0" w:space="0" w:color="auto"/>
                                    <w:bottom w:val="none" w:sz="0" w:space="0" w:color="auto"/>
                                    <w:right w:val="none" w:sz="0" w:space="0" w:color="auto"/>
                                  </w:divBdr>
                                  <w:divsChild>
                                    <w:div w:id="1767383822">
                                      <w:marLeft w:val="0"/>
                                      <w:marRight w:val="0"/>
                                      <w:marTop w:val="0"/>
                                      <w:marBottom w:val="0"/>
                                      <w:divBdr>
                                        <w:top w:val="none" w:sz="0" w:space="0" w:color="auto"/>
                                        <w:left w:val="none" w:sz="0" w:space="0" w:color="auto"/>
                                        <w:bottom w:val="none" w:sz="0" w:space="0" w:color="auto"/>
                                        <w:right w:val="none" w:sz="0" w:space="0" w:color="auto"/>
                                      </w:divBdr>
                                      <w:divsChild>
                                        <w:div w:id="1428497388">
                                          <w:marLeft w:val="0"/>
                                          <w:marRight w:val="0"/>
                                          <w:marTop w:val="0"/>
                                          <w:marBottom w:val="0"/>
                                          <w:divBdr>
                                            <w:top w:val="none" w:sz="0" w:space="0" w:color="auto"/>
                                            <w:left w:val="none" w:sz="0" w:space="0" w:color="auto"/>
                                            <w:bottom w:val="none" w:sz="0" w:space="0" w:color="auto"/>
                                            <w:right w:val="none" w:sz="0" w:space="0" w:color="auto"/>
                                          </w:divBdr>
                                        </w:div>
                                        <w:div w:id="691883756">
                                          <w:marLeft w:val="0"/>
                                          <w:marRight w:val="0"/>
                                          <w:marTop w:val="0"/>
                                          <w:marBottom w:val="0"/>
                                          <w:divBdr>
                                            <w:top w:val="none" w:sz="0" w:space="0" w:color="auto"/>
                                            <w:left w:val="none" w:sz="0" w:space="0" w:color="auto"/>
                                            <w:bottom w:val="none" w:sz="0" w:space="0" w:color="auto"/>
                                            <w:right w:val="none" w:sz="0" w:space="0" w:color="auto"/>
                                          </w:divBdr>
                                        </w:div>
                                        <w:div w:id="1376080462">
                                          <w:marLeft w:val="0"/>
                                          <w:marRight w:val="0"/>
                                          <w:marTop w:val="0"/>
                                          <w:marBottom w:val="0"/>
                                          <w:divBdr>
                                            <w:top w:val="none" w:sz="0" w:space="0" w:color="auto"/>
                                            <w:left w:val="none" w:sz="0" w:space="0" w:color="auto"/>
                                            <w:bottom w:val="none" w:sz="0" w:space="0" w:color="auto"/>
                                            <w:right w:val="none" w:sz="0" w:space="0" w:color="auto"/>
                                          </w:divBdr>
                                        </w:div>
                                        <w:div w:id="242645179">
                                          <w:marLeft w:val="0"/>
                                          <w:marRight w:val="0"/>
                                          <w:marTop w:val="0"/>
                                          <w:marBottom w:val="0"/>
                                          <w:divBdr>
                                            <w:top w:val="none" w:sz="0" w:space="0" w:color="auto"/>
                                            <w:left w:val="none" w:sz="0" w:space="0" w:color="auto"/>
                                            <w:bottom w:val="none" w:sz="0" w:space="0" w:color="auto"/>
                                            <w:right w:val="none" w:sz="0" w:space="0" w:color="auto"/>
                                          </w:divBdr>
                                        </w:div>
                                        <w:div w:id="14780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711656">
          <w:marLeft w:val="-120"/>
          <w:marRight w:val="-300"/>
          <w:marTop w:val="0"/>
          <w:marBottom w:val="0"/>
          <w:divBdr>
            <w:top w:val="none" w:sz="0" w:space="0" w:color="auto"/>
            <w:left w:val="none" w:sz="0" w:space="0" w:color="auto"/>
            <w:bottom w:val="none" w:sz="0" w:space="0" w:color="auto"/>
            <w:right w:val="none" w:sz="0" w:space="0" w:color="auto"/>
          </w:divBdr>
          <w:divsChild>
            <w:div w:id="402606484">
              <w:marLeft w:val="0"/>
              <w:marRight w:val="0"/>
              <w:marTop w:val="0"/>
              <w:marBottom w:val="0"/>
              <w:divBdr>
                <w:top w:val="none" w:sz="0" w:space="0" w:color="auto"/>
                <w:left w:val="none" w:sz="0" w:space="0" w:color="auto"/>
                <w:bottom w:val="none" w:sz="0" w:space="0" w:color="auto"/>
                <w:right w:val="none" w:sz="0" w:space="0" w:color="auto"/>
              </w:divBdr>
              <w:divsChild>
                <w:div w:id="133033400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7</Pages>
  <Words>1546</Words>
  <Characters>8354</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akritas kaidatzis</dc:creator>
  <cp:keywords/>
  <dc:description/>
  <cp:lastModifiedBy>akritas kaidatzis</cp:lastModifiedBy>
  <cp:revision>13</cp:revision>
  <dcterms:created xsi:type="dcterms:W3CDTF">2023-01-18T08:29:00Z</dcterms:created>
  <dcterms:modified xsi:type="dcterms:W3CDTF">2023-01-18T14:22:00Z</dcterms:modified>
</cp:coreProperties>
</file>